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79C0" w14:textId="77777777" w:rsidR="00DD3E88" w:rsidRPr="00DD3E88" w:rsidRDefault="00DD3E88" w:rsidP="00DD3E88">
      <w:pPr>
        <w:spacing w:after="0" w:line="240" w:lineRule="auto"/>
        <w:jc w:val="center"/>
        <w:rPr>
          <w:rFonts w:ascii="Times New Roman" w:eastAsia="Calibri" w:hAnsi="Times New Roman" w:cs="Times New Roman"/>
          <w:b/>
          <w:bCs/>
          <w:caps/>
          <w:kern w:val="0"/>
          <w:sz w:val="24"/>
          <w:szCs w:val="24"/>
          <w14:ligatures w14:val="none"/>
        </w:rPr>
      </w:pPr>
      <w:r w:rsidRPr="00DD3E88">
        <w:rPr>
          <w:rFonts w:ascii="Times New Roman" w:eastAsia="Calibri" w:hAnsi="Times New Roman" w:cs="Times New Roman"/>
          <w:b/>
          <w:bCs/>
          <w:caps/>
          <w:kern w:val="0"/>
          <w:sz w:val="24"/>
          <w:szCs w:val="24"/>
          <w14:ligatures w14:val="none"/>
        </w:rPr>
        <w:t>shallow underwater advanced geophysical classification survey</w:t>
      </w:r>
    </w:p>
    <w:p w14:paraId="11A285D5" w14:textId="5B854907" w:rsidR="00DD3E88" w:rsidRPr="00DD3E88" w:rsidRDefault="00DD3E88" w:rsidP="00DD3E88">
      <w:pPr>
        <w:spacing w:after="0" w:line="240" w:lineRule="auto"/>
        <w:jc w:val="center"/>
        <w:rPr>
          <w:rFonts w:ascii="Times New Roman" w:eastAsia="Calibri" w:hAnsi="Times New Roman" w:cs="Times New Roman"/>
          <w:b/>
          <w:bCs/>
          <w:caps/>
          <w:kern w:val="0"/>
          <w:sz w:val="24"/>
          <w:szCs w:val="24"/>
          <w14:ligatures w14:val="none"/>
        </w:rPr>
      </w:pPr>
      <w:r w:rsidRPr="00DD3E88">
        <w:rPr>
          <w:rFonts w:ascii="Times New Roman" w:eastAsia="Calibri" w:hAnsi="Times New Roman" w:cs="Times New Roman"/>
          <w:b/>
          <w:bCs/>
          <w:caps/>
          <w:kern w:val="0"/>
          <w:sz w:val="24"/>
          <w:szCs w:val="24"/>
          <w14:ligatures w14:val="none"/>
        </w:rPr>
        <w:t xml:space="preserve">Lessons learned at </w:t>
      </w:r>
      <w:r>
        <w:rPr>
          <w:rFonts w:ascii="Times New Roman" w:eastAsia="Calibri" w:hAnsi="Times New Roman" w:cs="Times New Roman"/>
          <w:b/>
          <w:bCs/>
          <w:caps/>
          <w:kern w:val="0"/>
          <w:sz w:val="24"/>
          <w:szCs w:val="24"/>
          <w14:ligatures w14:val="none"/>
        </w:rPr>
        <w:t>East Coast site</w:t>
      </w:r>
    </w:p>
    <w:p w14:paraId="22F4F002" w14:textId="77777777" w:rsidR="00DD3E88" w:rsidRPr="00DD3E88" w:rsidRDefault="00DD3E88" w:rsidP="00DD3E88">
      <w:pPr>
        <w:spacing w:after="0" w:line="240" w:lineRule="auto"/>
        <w:jc w:val="both"/>
        <w:rPr>
          <w:rFonts w:ascii="Times New Roman" w:eastAsia="Calibri" w:hAnsi="Times New Roman" w:cs="Times New Roman"/>
          <w:b/>
          <w:bCs/>
          <w:caps/>
          <w:kern w:val="0"/>
          <w:sz w:val="24"/>
          <w:szCs w:val="24"/>
          <w14:ligatures w14:val="none"/>
        </w:rPr>
      </w:pPr>
    </w:p>
    <w:p w14:paraId="29A835F9" w14:textId="77777777" w:rsidR="00DD3E88" w:rsidRPr="00DD3E88" w:rsidRDefault="00DD3E88" w:rsidP="00DD3E88">
      <w:pPr>
        <w:spacing w:after="0" w:line="240" w:lineRule="auto"/>
        <w:jc w:val="center"/>
        <w:rPr>
          <w:rFonts w:ascii="Times New Roman" w:eastAsia="Calibri" w:hAnsi="Times New Roman" w:cs="Times New Roman"/>
          <w:i/>
          <w:iCs/>
          <w:kern w:val="0"/>
          <w:sz w:val="24"/>
          <w:szCs w:val="24"/>
          <w14:ligatures w14:val="none"/>
        </w:rPr>
      </w:pPr>
      <w:bookmarkStart w:id="0" w:name="_Hlk524078124"/>
      <w:r w:rsidRPr="00DD3E88">
        <w:rPr>
          <w:rFonts w:ascii="Times New Roman" w:eastAsia="Calibri" w:hAnsi="Times New Roman" w:cs="Times New Roman"/>
          <w:i/>
          <w:iCs/>
          <w:kern w:val="0"/>
          <w:sz w:val="24"/>
          <w:szCs w:val="24"/>
          <w14:ligatures w14:val="none"/>
        </w:rPr>
        <w:t>Ricky Mataitis, (Jacobs, Albuquerque, NM., USA)</w:t>
      </w:r>
    </w:p>
    <w:p w14:paraId="352B629B" w14:textId="77777777" w:rsidR="00DD3E88" w:rsidRPr="00DD3E88" w:rsidRDefault="00DD3E88" w:rsidP="00DD3E88">
      <w:pPr>
        <w:spacing w:after="0" w:line="240" w:lineRule="auto"/>
        <w:jc w:val="center"/>
        <w:rPr>
          <w:rFonts w:ascii="Times New Roman" w:eastAsia="Calibri" w:hAnsi="Times New Roman" w:cs="Times New Roman"/>
          <w:i/>
          <w:iCs/>
          <w:kern w:val="0"/>
          <w:sz w:val="24"/>
          <w:szCs w:val="24"/>
          <w14:ligatures w14:val="none"/>
        </w:rPr>
      </w:pPr>
      <w:r w:rsidRPr="00DD3E88">
        <w:rPr>
          <w:rFonts w:ascii="Times New Roman" w:eastAsia="Calibri" w:hAnsi="Times New Roman" w:cs="Times New Roman"/>
          <w:i/>
          <w:iCs/>
          <w:kern w:val="0"/>
          <w:sz w:val="24"/>
          <w:szCs w:val="24"/>
          <w14:ligatures w14:val="none"/>
        </w:rPr>
        <w:t>Steve Saville (Jacobs, Knoxville, TN., USA)</w:t>
      </w:r>
    </w:p>
    <w:p w14:paraId="5C72A348" w14:textId="77777777" w:rsidR="00DD3E88" w:rsidRDefault="00DD3E88" w:rsidP="00DD3E88">
      <w:pPr>
        <w:spacing w:after="0" w:line="240" w:lineRule="auto"/>
        <w:jc w:val="center"/>
        <w:rPr>
          <w:rFonts w:ascii="Times New Roman" w:eastAsia="Calibri" w:hAnsi="Times New Roman" w:cs="Times New Roman"/>
          <w:i/>
          <w:iCs/>
          <w:kern w:val="0"/>
          <w:sz w:val="24"/>
          <w:szCs w:val="24"/>
          <w14:ligatures w14:val="none"/>
        </w:rPr>
      </w:pPr>
      <w:r w:rsidRPr="00DD3E88">
        <w:rPr>
          <w:rFonts w:ascii="Times New Roman" w:eastAsia="Calibri" w:hAnsi="Times New Roman" w:cs="Times New Roman"/>
          <w:i/>
          <w:iCs/>
          <w:kern w:val="0"/>
          <w:sz w:val="24"/>
          <w:szCs w:val="24"/>
          <w14:ligatures w14:val="none"/>
        </w:rPr>
        <w:t>Matthew Cook (Seaview Geophysical, Dexter, MI., USA)</w:t>
      </w:r>
    </w:p>
    <w:p w14:paraId="4F803812" w14:textId="56D21EB2" w:rsidR="00DD3E88" w:rsidRPr="00DD3E88" w:rsidRDefault="00EB288E" w:rsidP="00DD3E88">
      <w:pPr>
        <w:spacing w:after="0" w:line="240" w:lineRule="auto"/>
        <w:jc w:val="center"/>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Kevin Kingdon (Black Tusk Geophysics, Vancouver, BC, CA)</w:t>
      </w:r>
    </w:p>
    <w:p w14:paraId="0556CD54" w14:textId="3306F96F" w:rsidR="00EB288E" w:rsidRPr="00DD3E88" w:rsidRDefault="00EB288E" w:rsidP="00EB288E">
      <w:pPr>
        <w:spacing w:after="0" w:line="240" w:lineRule="auto"/>
        <w:jc w:val="center"/>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David</w:t>
      </w:r>
      <w:r>
        <w:rPr>
          <w:rFonts w:ascii="Times New Roman" w:eastAsia="Calibri" w:hAnsi="Times New Roman" w:cs="Times New Roman"/>
          <w:i/>
          <w:iCs/>
          <w:kern w:val="0"/>
          <w:sz w:val="24"/>
          <w:szCs w:val="24"/>
          <w14:ligatures w14:val="none"/>
        </w:rPr>
        <w:t xml:space="preserve"> </w:t>
      </w:r>
      <w:r>
        <w:rPr>
          <w:rFonts w:ascii="Times New Roman" w:eastAsia="Calibri" w:hAnsi="Times New Roman" w:cs="Times New Roman"/>
          <w:i/>
          <w:iCs/>
          <w:kern w:val="0"/>
          <w:sz w:val="24"/>
          <w:szCs w:val="24"/>
          <w14:ligatures w14:val="none"/>
        </w:rPr>
        <w:t>Sinex</w:t>
      </w:r>
      <w:r>
        <w:rPr>
          <w:rFonts w:ascii="Times New Roman" w:eastAsia="Calibri" w:hAnsi="Times New Roman" w:cs="Times New Roman"/>
          <w:i/>
          <w:iCs/>
          <w:kern w:val="0"/>
          <w:sz w:val="24"/>
          <w:szCs w:val="24"/>
          <w14:ligatures w14:val="none"/>
        </w:rPr>
        <w:t xml:space="preserve"> (Black Tusk Geophysics, Vancouver, BC, CA)</w:t>
      </w:r>
    </w:p>
    <w:p w14:paraId="34EEEC3B" w14:textId="77777777" w:rsidR="00DD3E88" w:rsidRPr="00DD3E88" w:rsidRDefault="00DD3E88" w:rsidP="00DD3E88">
      <w:pPr>
        <w:spacing w:after="0" w:line="240" w:lineRule="auto"/>
        <w:jc w:val="center"/>
        <w:rPr>
          <w:rFonts w:ascii="Times New Roman" w:eastAsia="Calibri" w:hAnsi="Times New Roman" w:cs="Times New Roman"/>
          <w:iCs/>
          <w:kern w:val="0"/>
          <w:sz w:val="24"/>
          <w:szCs w:val="24"/>
          <w14:ligatures w14:val="none"/>
        </w:rPr>
      </w:pPr>
    </w:p>
    <w:p w14:paraId="4CE95C90" w14:textId="77777777" w:rsidR="00DD3E88" w:rsidRPr="00DD3E88" w:rsidRDefault="00DD3E88" w:rsidP="00DD3E88">
      <w:pPr>
        <w:spacing w:after="0" w:line="240" w:lineRule="auto"/>
        <w:jc w:val="center"/>
        <w:rPr>
          <w:rFonts w:ascii="Times New Roman" w:eastAsia="Calibri" w:hAnsi="Times New Roman" w:cs="Times New Roman"/>
          <w:b/>
          <w:iCs/>
          <w:kern w:val="0"/>
          <w:sz w:val="28"/>
          <w:szCs w:val="28"/>
          <w14:ligatures w14:val="none"/>
        </w:rPr>
      </w:pPr>
      <w:r w:rsidRPr="00DD3E88">
        <w:rPr>
          <w:rFonts w:ascii="Times New Roman" w:eastAsia="Calibri" w:hAnsi="Times New Roman" w:cs="Times New Roman"/>
          <w:b/>
          <w:iCs/>
          <w:kern w:val="0"/>
          <w:sz w:val="28"/>
          <w:szCs w:val="28"/>
          <w14:ligatures w14:val="none"/>
        </w:rPr>
        <w:t>Abstract</w:t>
      </w:r>
    </w:p>
    <w:bookmarkEnd w:id="0"/>
    <w:p w14:paraId="2F90E4F1" w14:textId="77777777" w:rsidR="00DD3E88" w:rsidRPr="00DD3E88" w:rsidRDefault="00DD3E88" w:rsidP="00DD3E88">
      <w:pPr>
        <w:spacing w:after="0" w:line="240" w:lineRule="auto"/>
        <w:jc w:val="both"/>
        <w:rPr>
          <w:rFonts w:ascii="Times New Roman" w:eastAsia="Calibri" w:hAnsi="Times New Roman" w:cs="Times New Roman"/>
          <w:kern w:val="0"/>
          <w:sz w:val="24"/>
          <w:szCs w:val="24"/>
          <w14:ligatures w14:val="none"/>
        </w:rPr>
      </w:pPr>
    </w:p>
    <w:p w14:paraId="64ABC937" w14:textId="77777777" w:rsidR="00DD3E88" w:rsidRPr="00DD3E88" w:rsidRDefault="00DD3E88" w:rsidP="00DD3E88">
      <w:pPr>
        <w:spacing w:after="0" w:line="240" w:lineRule="auto"/>
        <w:rPr>
          <w:rFonts w:ascii="Times New Roman" w:eastAsia="Calibri" w:hAnsi="Times New Roman" w:cs="Times New Roman"/>
          <w:kern w:val="0"/>
          <w:sz w:val="24"/>
          <w:szCs w:val="24"/>
          <w14:ligatures w14:val="none"/>
        </w:rPr>
      </w:pPr>
    </w:p>
    <w:p w14:paraId="2D5330C0" w14:textId="77777777" w:rsidR="00DD3E88" w:rsidRPr="00DD3E88" w:rsidRDefault="00DD3E88" w:rsidP="00DD3E88">
      <w:pPr>
        <w:spacing w:after="0" w:line="240" w:lineRule="auto"/>
        <w:rPr>
          <w:rFonts w:ascii="Times New Roman" w:eastAsia="Calibri" w:hAnsi="Times New Roman" w:cs="Times New Roman"/>
          <w:kern w:val="0"/>
          <w:sz w:val="24"/>
          <w:szCs w:val="24"/>
          <w14:ligatures w14:val="none"/>
        </w:rPr>
      </w:pPr>
    </w:p>
    <w:p w14:paraId="6B82138F" w14:textId="77777777" w:rsidR="00DD3E88" w:rsidRPr="00DD3E88" w:rsidRDefault="00DD3E88" w:rsidP="00DD3E88">
      <w:pPr>
        <w:spacing w:after="0" w:line="240" w:lineRule="auto"/>
        <w:rPr>
          <w:rFonts w:ascii="Times New Roman" w:eastAsia="Calibri" w:hAnsi="Times New Roman" w:cs="Times New Roman"/>
          <w:kern w:val="0"/>
          <w:sz w:val="24"/>
          <w:szCs w:val="24"/>
          <w14:ligatures w14:val="none"/>
        </w:rPr>
      </w:pPr>
      <w:r w:rsidRPr="00DD3E88">
        <w:rPr>
          <w:rFonts w:ascii="Times New Roman" w:eastAsia="Calibri" w:hAnsi="Times New Roman" w:cs="Times New Roman"/>
          <w:kern w:val="0"/>
          <w:sz w:val="24"/>
          <w:szCs w:val="24"/>
          <w14:ligatures w14:val="none"/>
        </w:rPr>
        <w:t xml:space="preserve">This presentation includes a case </w:t>
      </w:r>
      <w:proofErr w:type="gramStart"/>
      <w:r w:rsidRPr="00DD3E88">
        <w:rPr>
          <w:rFonts w:ascii="Times New Roman" w:eastAsia="Calibri" w:hAnsi="Times New Roman" w:cs="Times New Roman"/>
          <w:kern w:val="0"/>
          <w:sz w:val="24"/>
          <w:szCs w:val="24"/>
          <w14:ligatures w14:val="none"/>
        </w:rPr>
        <w:t>study</w:t>
      </w:r>
      <w:proofErr w:type="gramEnd"/>
      <w:r w:rsidRPr="00DD3E88">
        <w:rPr>
          <w:rFonts w:ascii="Times New Roman" w:eastAsia="Calibri" w:hAnsi="Times New Roman" w:cs="Times New Roman"/>
          <w:kern w:val="0"/>
          <w:sz w:val="24"/>
          <w:szCs w:val="24"/>
          <w14:ligatures w14:val="none"/>
        </w:rPr>
        <w:t xml:space="preserve"> and lessons learned from an underwater Advanced Geophysical Classification (UWAGC) project. During the summer of 2024, over 150 acres of a shallow tidal Munitions Response Site were surveyed using the </w:t>
      </w:r>
      <w:proofErr w:type="spellStart"/>
      <w:r w:rsidRPr="00DD3E88">
        <w:rPr>
          <w:rFonts w:ascii="Times New Roman" w:eastAsia="Calibri" w:hAnsi="Times New Roman" w:cs="Times New Roman"/>
          <w:kern w:val="0"/>
          <w:sz w:val="24"/>
          <w:szCs w:val="24"/>
          <w14:ligatures w14:val="none"/>
        </w:rPr>
        <w:t>UltraTEM</w:t>
      </w:r>
      <w:proofErr w:type="spellEnd"/>
      <w:r w:rsidRPr="00DD3E88">
        <w:rPr>
          <w:rFonts w:ascii="Times New Roman" w:eastAsia="Calibri" w:hAnsi="Times New Roman" w:cs="Times New Roman"/>
          <w:kern w:val="0"/>
          <w:sz w:val="24"/>
          <w:szCs w:val="24"/>
          <w14:ligatures w14:val="none"/>
        </w:rPr>
        <w:t xml:space="preserve"> Marine AGC system. While UWAGC technology has been fully demonstrated, this project presents lessons learned from UWAGC in a production setting for subsequent UXO diving to remove classified sources. </w:t>
      </w:r>
    </w:p>
    <w:p w14:paraId="78353EAC" w14:textId="77777777" w:rsidR="00DD3E88" w:rsidRPr="00DD3E88" w:rsidRDefault="00DD3E88" w:rsidP="00DD3E88">
      <w:pPr>
        <w:spacing w:after="0" w:line="240" w:lineRule="auto"/>
        <w:rPr>
          <w:rFonts w:ascii="Times New Roman" w:eastAsia="Calibri" w:hAnsi="Times New Roman" w:cs="Times New Roman"/>
          <w:kern w:val="0"/>
          <w:sz w:val="24"/>
          <w:szCs w:val="24"/>
          <w14:ligatures w14:val="none"/>
        </w:rPr>
      </w:pPr>
    </w:p>
    <w:p w14:paraId="2DB231B7" w14:textId="77777777" w:rsidR="00DD3E88" w:rsidRPr="00DD3E88" w:rsidRDefault="00DD3E88" w:rsidP="00DD3E88">
      <w:pPr>
        <w:spacing w:after="0" w:line="240" w:lineRule="auto"/>
        <w:rPr>
          <w:rFonts w:ascii="Times New Roman" w:eastAsia="Calibri" w:hAnsi="Times New Roman" w:cs="Times New Roman"/>
          <w:kern w:val="0"/>
          <w:sz w:val="24"/>
          <w:szCs w:val="24"/>
          <w14:ligatures w14:val="none"/>
        </w:rPr>
      </w:pPr>
      <w:r w:rsidRPr="00DD3E88">
        <w:rPr>
          <w:rFonts w:ascii="Times New Roman" w:eastAsia="Calibri" w:hAnsi="Times New Roman" w:cs="Times New Roman"/>
          <w:kern w:val="0"/>
          <w:sz w:val="24"/>
          <w:szCs w:val="24"/>
          <w14:ligatures w14:val="none"/>
        </w:rPr>
        <w:t>The lessons learned to be presented focus on developing then applying sensible measurement quality objectives (MQO) for the underwater setting. Developed prior to fieldwork, some MQOs required adjustment after further understanding the capabilities and limitations of the technology and the nature of shallow-water UWAGC. Definable features of work and MQOs requiring adjustment based on the unique aspects of the project include: 1) installing and using an instrument verification strip and QC seeds over several months in a dynamic underwater setting; 2) defining site coverage requirements and acceptable exceptions based on access limitations, obstacles, etc.; 3) maintaining sensor attitude and altitude when towed in a shallow-water environment; and 4) developing a dynamic threshold for the amount of noise acceptable in production data.</w:t>
      </w:r>
    </w:p>
    <w:p w14:paraId="2829FC3E" w14:textId="77777777" w:rsidR="00DD3E88" w:rsidRPr="00DD3E88" w:rsidRDefault="00DD3E88" w:rsidP="00DD3E88">
      <w:pPr>
        <w:spacing w:after="0" w:line="240" w:lineRule="auto"/>
        <w:rPr>
          <w:rFonts w:ascii="Times New Roman" w:eastAsia="Calibri" w:hAnsi="Times New Roman" w:cs="Times New Roman"/>
          <w:kern w:val="0"/>
          <w:sz w:val="24"/>
          <w:szCs w:val="24"/>
          <w14:ligatures w14:val="none"/>
        </w:rPr>
      </w:pPr>
    </w:p>
    <w:p w14:paraId="6DBEAA4A" w14:textId="77777777" w:rsidR="00DD3E88" w:rsidRPr="00DD3E88" w:rsidRDefault="00DD3E88" w:rsidP="00DD3E88">
      <w:pPr>
        <w:spacing w:after="0" w:line="240" w:lineRule="auto"/>
        <w:rPr>
          <w:rFonts w:ascii="Times New Roman" w:eastAsia="Calibri" w:hAnsi="Times New Roman" w:cs="Times New Roman"/>
          <w:kern w:val="0"/>
          <w:sz w:val="24"/>
          <w:szCs w:val="24"/>
          <w14:ligatures w14:val="none"/>
        </w:rPr>
      </w:pPr>
      <w:r w:rsidRPr="00DD3E88">
        <w:rPr>
          <w:rFonts w:ascii="Times New Roman" w:eastAsia="Calibri" w:hAnsi="Times New Roman" w:cs="Times New Roman"/>
          <w:kern w:val="0"/>
          <w:sz w:val="24"/>
          <w:szCs w:val="24"/>
          <w14:ligatures w14:val="none"/>
        </w:rPr>
        <w:t xml:space="preserve">The lessons learned from this project provide a better understanding of the capabilities and limitations of shallow water </w:t>
      </w:r>
      <w:proofErr w:type="gramStart"/>
      <w:r w:rsidRPr="00DD3E88">
        <w:rPr>
          <w:rFonts w:ascii="Times New Roman" w:eastAsia="Calibri" w:hAnsi="Times New Roman" w:cs="Times New Roman"/>
          <w:kern w:val="0"/>
          <w:sz w:val="24"/>
          <w:szCs w:val="24"/>
          <w14:ligatures w14:val="none"/>
        </w:rPr>
        <w:t>UWAGC, and</w:t>
      </w:r>
      <w:proofErr w:type="gramEnd"/>
      <w:r w:rsidRPr="00DD3E88">
        <w:rPr>
          <w:rFonts w:ascii="Times New Roman" w:eastAsia="Calibri" w:hAnsi="Times New Roman" w:cs="Times New Roman"/>
          <w:kern w:val="0"/>
          <w:sz w:val="24"/>
          <w:szCs w:val="24"/>
          <w14:ligatures w14:val="none"/>
        </w:rPr>
        <w:t xml:space="preserve"> may facilitate others in the development and success of UWAGC project goals.</w:t>
      </w:r>
    </w:p>
    <w:p w14:paraId="62EC9B03" w14:textId="77777777" w:rsidR="004B5A16" w:rsidRDefault="004B5A16"/>
    <w:sectPr w:rsidR="004B5A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7BF1" w14:textId="77777777" w:rsidR="00DE34DB" w:rsidRDefault="00DE34DB" w:rsidP="00DD3E88">
      <w:pPr>
        <w:spacing w:after="0" w:line="240" w:lineRule="auto"/>
      </w:pPr>
      <w:r>
        <w:separator/>
      </w:r>
    </w:p>
  </w:endnote>
  <w:endnote w:type="continuationSeparator" w:id="0">
    <w:p w14:paraId="1FDCC613" w14:textId="77777777" w:rsidR="00DE34DB" w:rsidRDefault="00DE34DB" w:rsidP="00DD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Jacobs Chronos">
    <w:panose1 w:val="020B0603030503030204"/>
    <w:charset w:val="00"/>
    <w:family w:val="swiss"/>
    <w:pitch w:val="variable"/>
    <w:sig w:usb0="A00000EF" w:usb1="0000E0EB" w:usb2="00000008"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34B76" w14:textId="77777777" w:rsidR="00DE34DB" w:rsidRDefault="00DE34DB" w:rsidP="00DD3E88">
      <w:pPr>
        <w:spacing w:after="0" w:line="240" w:lineRule="auto"/>
      </w:pPr>
      <w:r>
        <w:separator/>
      </w:r>
    </w:p>
  </w:footnote>
  <w:footnote w:type="continuationSeparator" w:id="0">
    <w:p w14:paraId="3A90BF38" w14:textId="77777777" w:rsidR="00DE34DB" w:rsidRDefault="00DE34DB" w:rsidP="00DD3E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88"/>
    <w:rsid w:val="00121B67"/>
    <w:rsid w:val="00245D0E"/>
    <w:rsid w:val="00462897"/>
    <w:rsid w:val="004B5A16"/>
    <w:rsid w:val="005057A5"/>
    <w:rsid w:val="007465F6"/>
    <w:rsid w:val="0075598D"/>
    <w:rsid w:val="00960F07"/>
    <w:rsid w:val="00DD3E88"/>
    <w:rsid w:val="00DE34DB"/>
    <w:rsid w:val="00EB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94C0"/>
  <w15:chartTrackingRefBased/>
  <w15:docId w15:val="{AD8FDB52-4C18-4ED7-ABA1-9DC49EA0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E88"/>
    <w:pPr>
      <w:keepNext/>
      <w:keepLines/>
      <w:spacing w:before="360" w:after="80"/>
      <w:outlineLvl w:val="0"/>
    </w:pPr>
    <w:rPr>
      <w:rFonts w:asciiTheme="majorHAnsi" w:eastAsiaTheme="majorEastAsia" w:hAnsiTheme="majorHAnsi" w:cstheme="majorBidi"/>
      <w:color w:val="1A0FA4" w:themeColor="accent1" w:themeShade="BF"/>
      <w:sz w:val="40"/>
      <w:szCs w:val="40"/>
    </w:rPr>
  </w:style>
  <w:style w:type="paragraph" w:styleId="Heading2">
    <w:name w:val="heading 2"/>
    <w:basedOn w:val="Normal"/>
    <w:next w:val="Normal"/>
    <w:link w:val="Heading2Char"/>
    <w:uiPriority w:val="9"/>
    <w:semiHidden/>
    <w:unhideWhenUsed/>
    <w:qFormat/>
    <w:rsid w:val="00DD3E88"/>
    <w:pPr>
      <w:keepNext/>
      <w:keepLines/>
      <w:spacing w:before="160" w:after="80"/>
      <w:outlineLvl w:val="1"/>
    </w:pPr>
    <w:rPr>
      <w:rFonts w:asciiTheme="majorHAnsi" w:eastAsiaTheme="majorEastAsia" w:hAnsiTheme="majorHAnsi" w:cstheme="majorBidi"/>
      <w:color w:val="1A0FA4" w:themeColor="accent1" w:themeShade="BF"/>
      <w:sz w:val="32"/>
      <w:szCs w:val="32"/>
    </w:rPr>
  </w:style>
  <w:style w:type="paragraph" w:styleId="Heading3">
    <w:name w:val="heading 3"/>
    <w:basedOn w:val="Normal"/>
    <w:next w:val="Normal"/>
    <w:link w:val="Heading3Char"/>
    <w:uiPriority w:val="9"/>
    <w:semiHidden/>
    <w:unhideWhenUsed/>
    <w:qFormat/>
    <w:rsid w:val="00DD3E88"/>
    <w:pPr>
      <w:keepNext/>
      <w:keepLines/>
      <w:spacing w:before="160" w:after="80"/>
      <w:outlineLvl w:val="2"/>
    </w:pPr>
    <w:rPr>
      <w:rFonts w:eastAsiaTheme="majorEastAsia" w:cstheme="majorBidi"/>
      <w:color w:val="1A0FA4" w:themeColor="accent1" w:themeShade="BF"/>
      <w:sz w:val="28"/>
      <w:szCs w:val="28"/>
    </w:rPr>
  </w:style>
  <w:style w:type="paragraph" w:styleId="Heading4">
    <w:name w:val="heading 4"/>
    <w:basedOn w:val="Normal"/>
    <w:next w:val="Normal"/>
    <w:link w:val="Heading4Char"/>
    <w:uiPriority w:val="9"/>
    <w:semiHidden/>
    <w:unhideWhenUsed/>
    <w:qFormat/>
    <w:rsid w:val="00DD3E88"/>
    <w:pPr>
      <w:keepNext/>
      <w:keepLines/>
      <w:spacing w:before="80" w:after="40"/>
      <w:outlineLvl w:val="3"/>
    </w:pPr>
    <w:rPr>
      <w:rFonts w:eastAsiaTheme="majorEastAsia" w:cstheme="majorBidi"/>
      <w:i/>
      <w:iCs/>
      <w:color w:val="1A0FA4" w:themeColor="accent1" w:themeShade="BF"/>
    </w:rPr>
  </w:style>
  <w:style w:type="paragraph" w:styleId="Heading5">
    <w:name w:val="heading 5"/>
    <w:basedOn w:val="Normal"/>
    <w:next w:val="Normal"/>
    <w:link w:val="Heading5Char"/>
    <w:uiPriority w:val="9"/>
    <w:semiHidden/>
    <w:unhideWhenUsed/>
    <w:qFormat/>
    <w:rsid w:val="00DD3E88"/>
    <w:pPr>
      <w:keepNext/>
      <w:keepLines/>
      <w:spacing w:before="80" w:after="40"/>
      <w:outlineLvl w:val="4"/>
    </w:pPr>
    <w:rPr>
      <w:rFonts w:eastAsiaTheme="majorEastAsia" w:cstheme="majorBidi"/>
      <w:color w:val="1A0FA4" w:themeColor="accent1" w:themeShade="BF"/>
    </w:rPr>
  </w:style>
  <w:style w:type="paragraph" w:styleId="Heading6">
    <w:name w:val="heading 6"/>
    <w:basedOn w:val="Normal"/>
    <w:next w:val="Normal"/>
    <w:link w:val="Heading6Char"/>
    <w:uiPriority w:val="9"/>
    <w:semiHidden/>
    <w:unhideWhenUsed/>
    <w:qFormat/>
    <w:rsid w:val="00DD3E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E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E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E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E88"/>
    <w:rPr>
      <w:rFonts w:asciiTheme="majorHAnsi" w:eastAsiaTheme="majorEastAsia" w:hAnsiTheme="majorHAnsi" w:cstheme="majorBidi"/>
      <w:color w:val="1A0FA4" w:themeColor="accent1" w:themeShade="BF"/>
      <w:sz w:val="40"/>
      <w:szCs w:val="40"/>
    </w:rPr>
  </w:style>
  <w:style w:type="character" w:customStyle="1" w:styleId="Heading2Char">
    <w:name w:val="Heading 2 Char"/>
    <w:basedOn w:val="DefaultParagraphFont"/>
    <w:link w:val="Heading2"/>
    <w:uiPriority w:val="9"/>
    <w:semiHidden/>
    <w:rsid w:val="00DD3E88"/>
    <w:rPr>
      <w:rFonts w:asciiTheme="majorHAnsi" w:eastAsiaTheme="majorEastAsia" w:hAnsiTheme="majorHAnsi" w:cstheme="majorBidi"/>
      <w:color w:val="1A0FA4" w:themeColor="accent1" w:themeShade="BF"/>
      <w:sz w:val="32"/>
      <w:szCs w:val="32"/>
    </w:rPr>
  </w:style>
  <w:style w:type="character" w:customStyle="1" w:styleId="Heading3Char">
    <w:name w:val="Heading 3 Char"/>
    <w:basedOn w:val="DefaultParagraphFont"/>
    <w:link w:val="Heading3"/>
    <w:uiPriority w:val="9"/>
    <w:semiHidden/>
    <w:rsid w:val="00DD3E88"/>
    <w:rPr>
      <w:rFonts w:eastAsiaTheme="majorEastAsia" w:cstheme="majorBidi"/>
      <w:color w:val="1A0FA4" w:themeColor="accent1" w:themeShade="BF"/>
      <w:sz w:val="28"/>
      <w:szCs w:val="28"/>
    </w:rPr>
  </w:style>
  <w:style w:type="character" w:customStyle="1" w:styleId="Heading4Char">
    <w:name w:val="Heading 4 Char"/>
    <w:basedOn w:val="DefaultParagraphFont"/>
    <w:link w:val="Heading4"/>
    <w:uiPriority w:val="9"/>
    <w:semiHidden/>
    <w:rsid w:val="00DD3E88"/>
    <w:rPr>
      <w:rFonts w:eastAsiaTheme="majorEastAsia" w:cstheme="majorBidi"/>
      <w:i/>
      <w:iCs/>
      <w:color w:val="1A0FA4" w:themeColor="accent1" w:themeShade="BF"/>
    </w:rPr>
  </w:style>
  <w:style w:type="character" w:customStyle="1" w:styleId="Heading5Char">
    <w:name w:val="Heading 5 Char"/>
    <w:basedOn w:val="DefaultParagraphFont"/>
    <w:link w:val="Heading5"/>
    <w:uiPriority w:val="9"/>
    <w:semiHidden/>
    <w:rsid w:val="00DD3E88"/>
    <w:rPr>
      <w:rFonts w:eastAsiaTheme="majorEastAsia" w:cstheme="majorBidi"/>
      <w:color w:val="1A0FA4" w:themeColor="accent1" w:themeShade="BF"/>
    </w:rPr>
  </w:style>
  <w:style w:type="character" w:customStyle="1" w:styleId="Heading6Char">
    <w:name w:val="Heading 6 Char"/>
    <w:basedOn w:val="DefaultParagraphFont"/>
    <w:link w:val="Heading6"/>
    <w:uiPriority w:val="9"/>
    <w:semiHidden/>
    <w:rsid w:val="00DD3E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E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E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E88"/>
    <w:rPr>
      <w:rFonts w:eastAsiaTheme="majorEastAsia" w:cstheme="majorBidi"/>
      <w:color w:val="272727" w:themeColor="text1" w:themeTint="D8"/>
    </w:rPr>
  </w:style>
  <w:style w:type="paragraph" w:styleId="Title">
    <w:name w:val="Title"/>
    <w:basedOn w:val="Normal"/>
    <w:next w:val="Normal"/>
    <w:link w:val="TitleChar"/>
    <w:uiPriority w:val="10"/>
    <w:qFormat/>
    <w:rsid w:val="00DD3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E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E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E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E88"/>
    <w:pPr>
      <w:spacing w:before="160"/>
      <w:jc w:val="center"/>
    </w:pPr>
    <w:rPr>
      <w:i/>
      <w:iCs/>
      <w:color w:val="404040" w:themeColor="text1" w:themeTint="BF"/>
    </w:rPr>
  </w:style>
  <w:style w:type="character" w:customStyle="1" w:styleId="QuoteChar">
    <w:name w:val="Quote Char"/>
    <w:basedOn w:val="DefaultParagraphFont"/>
    <w:link w:val="Quote"/>
    <w:uiPriority w:val="29"/>
    <w:rsid w:val="00DD3E88"/>
    <w:rPr>
      <w:i/>
      <w:iCs/>
      <w:color w:val="404040" w:themeColor="text1" w:themeTint="BF"/>
    </w:rPr>
  </w:style>
  <w:style w:type="paragraph" w:styleId="ListParagraph">
    <w:name w:val="List Paragraph"/>
    <w:basedOn w:val="Normal"/>
    <w:uiPriority w:val="34"/>
    <w:qFormat/>
    <w:rsid w:val="00DD3E88"/>
    <w:pPr>
      <w:ind w:left="720"/>
      <w:contextualSpacing/>
    </w:pPr>
  </w:style>
  <w:style w:type="character" w:styleId="IntenseEmphasis">
    <w:name w:val="Intense Emphasis"/>
    <w:basedOn w:val="DefaultParagraphFont"/>
    <w:uiPriority w:val="21"/>
    <w:qFormat/>
    <w:rsid w:val="00DD3E88"/>
    <w:rPr>
      <w:i/>
      <w:iCs/>
      <w:color w:val="1A0FA4" w:themeColor="accent1" w:themeShade="BF"/>
    </w:rPr>
  </w:style>
  <w:style w:type="paragraph" w:styleId="IntenseQuote">
    <w:name w:val="Intense Quote"/>
    <w:basedOn w:val="Normal"/>
    <w:next w:val="Normal"/>
    <w:link w:val="IntenseQuoteChar"/>
    <w:uiPriority w:val="30"/>
    <w:qFormat/>
    <w:rsid w:val="00DD3E88"/>
    <w:pPr>
      <w:pBdr>
        <w:top w:val="single" w:sz="4" w:space="10" w:color="1A0FA4" w:themeColor="accent1" w:themeShade="BF"/>
        <w:bottom w:val="single" w:sz="4" w:space="10" w:color="1A0FA4" w:themeColor="accent1" w:themeShade="BF"/>
      </w:pBdr>
      <w:spacing w:before="360" w:after="360"/>
      <w:ind w:left="864" w:right="864"/>
      <w:jc w:val="center"/>
    </w:pPr>
    <w:rPr>
      <w:i/>
      <w:iCs/>
      <w:color w:val="1A0FA4" w:themeColor="accent1" w:themeShade="BF"/>
    </w:rPr>
  </w:style>
  <w:style w:type="character" w:customStyle="1" w:styleId="IntenseQuoteChar">
    <w:name w:val="Intense Quote Char"/>
    <w:basedOn w:val="DefaultParagraphFont"/>
    <w:link w:val="IntenseQuote"/>
    <w:uiPriority w:val="30"/>
    <w:rsid w:val="00DD3E88"/>
    <w:rPr>
      <w:i/>
      <w:iCs/>
      <w:color w:val="1A0FA4" w:themeColor="accent1" w:themeShade="BF"/>
    </w:rPr>
  </w:style>
  <w:style w:type="character" w:styleId="IntenseReference">
    <w:name w:val="Intense Reference"/>
    <w:basedOn w:val="DefaultParagraphFont"/>
    <w:uiPriority w:val="32"/>
    <w:qFormat/>
    <w:rsid w:val="00DD3E88"/>
    <w:rPr>
      <w:b/>
      <w:bCs/>
      <w:smallCaps/>
      <w:color w:val="1A0FA4" w:themeColor="accent1" w:themeShade="BF"/>
      <w:spacing w:val="5"/>
    </w:rPr>
  </w:style>
  <w:style w:type="paragraph" w:styleId="Header">
    <w:name w:val="header"/>
    <w:basedOn w:val="Normal"/>
    <w:link w:val="HeaderChar"/>
    <w:uiPriority w:val="99"/>
    <w:unhideWhenUsed/>
    <w:rsid w:val="00DD3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88"/>
  </w:style>
  <w:style w:type="paragraph" w:styleId="Footer">
    <w:name w:val="footer"/>
    <w:basedOn w:val="Normal"/>
    <w:link w:val="FooterChar"/>
    <w:uiPriority w:val="99"/>
    <w:unhideWhenUsed/>
    <w:rsid w:val="00DD3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majorFont>
      <a:minorFont>
        <a:latin typeface="Jacobs Chron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Mataitis, Ricky</dc:creator>
  <cp:keywords/>
  <dc:description/>
  <cp:lastModifiedBy>Mataitis, Ricky</cp:lastModifiedBy>
  <cp:revision>4</cp:revision>
  <dcterms:created xsi:type="dcterms:W3CDTF">2025-01-23T20:51:00Z</dcterms:created>
  <dcterms:modified xsi:type="dcterms:W3CDTF">2025-01-23T20:55:00Z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2025-01-23T20:52:42Z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89bd1ead-da88-4e51-9037-04b61503f442</vt:lpwstr>
  </property>
  <property fmtid="{D5CDD505-2E9C-101B-9397-08002B2CF9AE}" pid="8" name="MSIP_Label_d43ac1ff-3dbd-40db-82ca-27796aa22133_ContentBits">
    <vt:lpwstr>0</vt:lpwstr>
  </property>
</Properties>
</file>