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046" w:rsidRDefault="006109E5" w:rsidP="004A7046">
      <w:pPr>
        <w:pStyle w:val="SAGEEPtitle"/>
      </w:pPr>
      <w:r>
        <w:t>Cross-Borehole GPR for Subsurface Cavity Characterization and Monitoring: Survey Consideratoins and Limitations</w:t>
      </w:r>
    </w:p>
    <w:p w:rsidR="006109E5" w:rsidRPr="004A7046" w:rsidRDefault="006109E5" w:rsidP="006109E5">
      <w:pPr>
        <w:jc w:val="center"/>
        <w:rPr>
          <w:rFonts w:ascii="Times New Roman" w:hAnsi="Times New Roman" w:cs="Times New Roman"/>
          <w:i/>
          <w:iCs/>
        </w:rPr>
      </w:pPr>
      <w:r w:rsidRPr="004A7046">
        <w:rPr>
          <w:rFonts w:ascii="Times New Roman" w:hAnsi="Times New Roman" w:cs="Times New Roman"/>
          <w:i/>
          <w:iCs/>
        </w:rPr>
        <w:t>Dan R. Glaser, US A</w:t>
      </w:r>
      <w:r>
        <w:rPr>
          <w:rFonts w:ascii="Times New Roman" w:hAnsi="Times New Roman" w:cs="Times New Roman"/>
          <w:i/>
          <w:iCs/>
        </w:rPr>
        <w:t>rmy Corps of Engineers</w:t>
      </w:r>
      <w:r w:rsidRPr="004A7046">
        <w:rPr>
          <w:rFonts w:ascii="Times New Roman" w:hAnsi="Times New Roman" w:cs="Times New Roman"/>
          <w:i/>
          <w:iCs/>
        </w:rPr>
        <w:t xml:space="preserve"> ERDC</w:t>
      </w:r>
      <w:r>
        <w:rPr>
          <w:rFonts w:ascii="Times New Roman" w:hAnsi="Times New Roman" w:cs="Times New Roman"/>
          <w:i/>
          <w:iCs/>
        </w:rPr>
        <w:t>-CRREL</w:t>
      </w:r>
      <w:r w:rsidRPr="004A7046">
        <w:rPr>
          <w:rFonts w:ascii="Times New Roman" w:hAnsi="Times New Roman" w:cs="Times New Roman"/>
          <w:i/>
          <w:iCs/>
        </w:rPr>
        <w:t>, Hanover, NH</w:t>
      </w:r>
    </w:p>
    <w:p w:rsidR="006109E5" w:rsidRPr="006109E5" w:rsidRDefault="006109E5" w:rsidP="006109E5">
      <w:pPr>
        <w:jc w:val="center"/>
        <w:rPr>
          <w:rFonts w:ascii="Times New Roman" w:hAnsi="Times New Roman" w:cs="Times New Roman"/>
          <w:i/>
          <w:iCs/>
        </w:rPr>
      </w:pPr>
      <w:r w:rsidRPr="006109E5">
        <w:rPr>
          <w:rFonts w:ascii="Times New Roman" w:hAnsi="Times New Roman" w:cs="Times New Roman"/>
          <w:i/>
          <w:iCs/>
        </w:rPr>
        <w:t>Samuel</w:t>
      </w:r>
      <w:r w:rsidR="007A411B">
        <w:rPr>
          <w:rFonts w:ascii="Times New Roman" w:hAnsi="Times New Roman" w:cs="Times New Roman"/>
          <w:i/>
          <w:iCs/>
        </w:rPr>
        <w:t xml:space="preserve"> O.</w:t>
      </w:r>
      <w:r w:rsidRPr="006109E5">
        <w:rPr>
          <w:rFonts w:ascii="Times New Roman" w:hAnsi="Times New Roman" w:cs="Times New Roman"/>
          <w:i/>
          <w:iCs/>
        </w:rPr>
        <w:t xml:space="preserve"> Falzone, US Department of Energy, ARPA-E, Washington, DC</w:t>
      </w:r>
    </w:p>
    <w:p w:rsidR="006109E5" w:rsidRPr="004A7046" w:rsidRDefault="006109E5" w:rsidP="006109E5">
      <w:pPr>
        <w:jc w:val="center"/>
        <w:rPr>
          <w:i/>
          <w:iCs/>
        </w:rPr>
      </w:pPr>
      <w:r w:rsidRPr="004A7046">
        <w:rPr>
          <w:rFonts w:ascii="Times New Roman" w:hAnsi="Times New Roman" w:cs="Times New Roman"/>
          <w:i/>
          <w:iCs/>
        </w:rPr>
        <w:t>Alejandro Garcia,</w:t>
      </w:r>
      <w:r w:rsidRPr="004A7046">
        <w:rPr>
          <w:i/>
          <w:iCs/>
        </w:rPr>
        <w:t xml:space="preserve"> </w:t>
      </w:r>
      <w:r w:rsidRPr="004A7046">
        <w:rPr>
          <w:rFonts w:ascii="Times New Roman" w:hAnsi="Times New Roman" w:cs="Times New Roman"/>
          <w:i/>
          <w:iCs/>
        </w:rPr>
        <w:t>US Army Corps of Engineers ERDC-CRREL, Hanover, NH</w:t>
      </w:r>
    </w:p>
    <w:p w:rsidR="006109E5" w:rsidRPr="006109E5" w:rsidRDefault="006109E5" w:rsidP="006109E5">
      <w:pPr>
        <w:jc w:val="center"/>
        <w:rPr>
          <w:rFonts w:ascii="Times New Roman" w:hAnsi="Times New Roman" w:cs="Times New Roman"/>
          <w:i/>
          <w:iCs/>
        </w:rPr>
      </w:pPr>
      <w:r w:rsidRPr="006109E5">
        <w:rPr>
          <w:rFonts w:ascii="Times New Roman" w:hAnsi="Times New Roman" w:cs="Times New Roman"/>
          <w:i/>
          <w:iCs/>
        </w:rPr>
        <w:t xml:space="preserve">Miriam Wallace, US Department of Homeland Security, </w:t>
      </w:r>
      <w:r>
        <w:rPr>
          <w:rFonts w:ascii="Times New Roman" w:hAnsi="Times New Roman" w:cs="Times New Roman"/>
          <w:i/>
          <w:iCs/>
        </w:rPr>
        <w:t>CBP-LSS</w:t>
      </w:r>
      <w:r w:rsidRPr="006109E5">
        <w:rPr>
          <w:rFonts w:ascii="Times New Roman" w:hAnsi="Times New Roman" w:cs="Times New Roman"/>
          <w:i/>
          <w:iCs/>
        </w:rPr>
        <w:t>, Washington, DC</w:t>
      </w:r>
    </w:p>
    <w:p w:rsidR="006109E5" w:rsidRPr="006109E5" w:rsidRDefault="006109E5" w:rsidP="006109E5">
      <w:pPr>
        <w:jc w:val="center"/>
        <w:rPr>
          <w:rFonts w:ascii="Times New Roman" w:hAnsi="Times New Roman" w:cs="Times New Roman"/>
        </w:rPr>
      </w:pPr>
      <w:r w:rsidRPr="006109E5">
        <w:rPr>
          <w:rFonts w:ascii="Times New Roman" w:hAnsi="Times New Roman" w:cs="Times New Roman"/>
          <w:i/>
          <w:iCs/>
        </w:rPr>
        <w:t>Kathleen Scarlett,</w:t>
      </w:r>
      <w:r w:rsidRPr="006109E5">
        <w:rPr>
          <w:rFonts w:ascii="Times New Roman" w:hAnsi="Times New Roman" w:cs="Times New Roman"/>
        </w:rPr>
        <w:t xml:space="preserve"> </w:t>
      </w:r>
      <w:r w:rsidRPr="006109E5">
        <w:rPr>
          <w:rFonts w:ascii="Times New Roman" w:hAnsi="Times New Roman" w:cs="Times New Roman"/>
          <w:i/>
          <w:iCs/>
        </w:rPr>
        <w:t xml:space="preserve">US Department of Homeland Security, </w:t>
      </w:r>
      <w:r>
        <w:rPr>
          <w:rFonts w:ascii="Times New Roman" w:hAnsi="Times New Roman" w:cs="Times New Roman"/>
          <w:i/>
          <w:iCs/>
        </w:rPr>
        <w:t>CBP-LSS</w:t>
      </w:r>
      <w:r w:rsidRPr="006109E5">
        <w:rPr>
          <w:rFonts w:ascii="Times New Roman" w:hAnsi="Times New Roman" w:cs="Times New Roman"/>
          <w:i/>
          <w:iCs/>
        </w:rPr>
        <w:t>, Washington, DC</w:t>
      </w:r>
    </w:p>
    <w:p w:rsidR="006109E5" w:rsidRPr="006109E5" w:rsidRDefault="006109E5" w:rsidP="006109E5">
      <w:pPr>
        <w:jc w:val="center"/>
        <w:rPr>
          <w:i/>
          <w:iCs/>
        </w:rPr>
      </w:pPr>
      <w:r w:rsidRPr="006109E5">
        <w:rPr>
          <w:rFonts w:ascii="Times New Roman" w:hAnsi="Times New Roman" w:cs="Times New Roman"/>
          <w:i/>
          <w:iCs/>
        </w:rPr>
        <w:t xml:space="preserve">Brian </w:t>
      </w:r>
      <w:r w:rsidR="00CF76F9">
        <w:rPr>
          <w:rFonts w:ascii="Times New Roman" w:hAnsi="Times New Roman" w:cs="Times New Roman"/>
          <w:i/>
          <w:iCs/>
        </w:rPr>
        <w:t xml:space="preserve">M. </w:t>
      </w:r>
      <w:r w:rsidRPr="006109E5">
        <w:rPr>
          <w:rFonts w:ascii="Times New Roman" w:hAnsi="Times New Roman" w:cs="Times New Roman"/>
          <w:i/>
          <w:iCs/>
        </w:rPr>
        <w:t xml:space="preserve">Worthmann, </w:t>
      </w:r>
      <w:r w:rsidR="00CF76F9">
        <w:rPr>
          <w:rFonts w:ascii="Times New Roman" w:hAnsi="Times New Roman" w:cs="Times New Roman"/>
          <w:i/>
          <w:iCs/>
        </w:rPr>
        <w:t xml:space="preserve">US Department of Energy, </w:t>
      </w:r>
      <w:r w:rsidRPr="006109E5">
        <w:rPr>
          <w:rFonts w:ascii="Times New Roman" w:hAnsi="Times New Roman" w:cs="Times New Roman"/>
          <w:i/>
          <w:iCs/>
        </w:rPr>
        <w:t>Lawrence Livermore National Laboratory, Livermore, CA</w:t>
      </w:r>
    </w:p>
    <w:p w:rsidR="007402CF" w:rsidRDefault="007402CF" w:rsidP="007402CF">
      <w:pPr>
        <w:pStyle w:val="SAGEEPauthors"/>
        <w:snapToGrid w:val="0"/>
        <w:spacing w:after="120"/>
      </w:pPr>
    </w:p>
    <w:p w:rsidR="004A7046" w:rsidRPr="007D1264" w:rsidRDefault="004A7046" w:rsidP="007402CF">
      <w:pPr>
        <w:pStyle w:val="SAGEEPauthors"/>
        <w:snapToGrid w:val="0"/>
      </w:pPr>
      <w:r>
        <w:t>EEGS Annual Meeting/SAGEEP/MRM</w:t>
      </w:r>
      <w:r>
        <w:br/>
        <w:t xml:space="preserve">Denver, </w:t>
      </w:r>
      <w:proofErr w:type="gramStart"/>
      <w:r>
        <w:t>CO  USA</w:t>
      </w:r>
      <w:proofErr w:type="gramEnd"/>
      <w:r>
        <w:br/>
        <w:t>April 13-17, 2025</w:t>
      </w:r>
    </w:p>
    <w:p w:rsidR="004A7046" w:rsidRDefault="004A7046" w:rsidP="004A7046">
      <w:pPr>
        <w:pStyle w:val="SAGEEPheading"/>
      </w:pPr>
      <w:r>
        <w:t>Abstract</w:t>
      </w:r>
    </w:p>
    <w:p w:rsidR="004A7046" w:rsidRPr="004A7046" w:rsidRDefault="004A7046" w:rsidP="004A7046">
      <w:pPr>
        <w:pStyle w:val="SAGEEPtext"/>
      </w:pPr>
      <w:r w:rsidRPr="004A7046">
        <w:t>Hazards associated with the presence of subsurface cavities can be dire, from the development of dissolution cavities and sinkholes in karst environments, to compromised dam and levee infrastructure, to abandoned mine adits or other unknown cavities at planned and historic construction sites.  Various geophysical methods offer means of detecting these anomalies from the surface; however, these methods can lose resolution and signal strength with depth. Cross-borehole methods offer a means of maintaining resolution and signal strength with depth, but rely on additional infrastructure, i.e. the installation of boreholes.  In these high-risk areas, the installation of bore-holes is justified to support the detection, characterization, and monitoring of these potentially high-risk subsurface cavities.  This presentation will focus on the acquisition of cross-borehole ground-penetrating radar (GPR) data.  We will address the various measurement geometries including zero offset profiling, tomography, and reflection, as well as, optimal frequencies for anticipated target size and geologic materials, considerations for borehole installation and placement, change detection optimization, and field limitations associated with signal degradation.  Examples will be provided from forward modeling and real-world applications.  Additionally, we will present novel expedited signal processing steps associated with a custom software buil</w:t>
      </w:r>
      <w:r w:rsidR="00D7407C">
        <w:t>t</w:t>
      </w:r>
      <w:r w:rsidRPr="004A7046">
        <w:t xml:space="preserve"> for void detection.</w:t>
      </w:r>
    </w:p>
    <w:sectPr w:rsidR="004A7046" w:rsidRPr="004A7046" w:rsidSect="006109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0A"/>
    <w:rsid w:val="00050989"/>
    <w:rsid w:val="000A589B"/>
    <w:rsid w:val="00357533"/>
    <w:rsid w:val="003C2FD1"/>
    <w:rsid w:val="004A7046"/>
    <w:rsid w:val="00574B0B"/>
    <w:rsid w:val="006109E5"/>
    <w:rsid w:val="006552AF"/>
    <w:rsid w:val="006A522E"/>
    <w:rsid w:val="007402CF"/>
    <w:rsid w:val="007462BA"/>
    <w:rsid w:val="0077680A"/>
    <w:rsid w:val="007A411B"/>
    <w:rsid w:val="00975FAB"/>
    <w:rsid w:val="00AE3B27"/>
    <w:rsid w:val="00BE79D9"/>
    <w:rsid w:val="00CF76F9"/>
    <w:rsid w:val="00D15DC6"/>
    <w:rsid w:val="00D7407C"/>
    <w:rsid w:val="00DC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86C04"/>
  <w15:chartTrackingRefBased/>
  <w15:docId w15:val="{276A61AF-2CBD-714E-9DC2-D401FB4C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6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68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68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68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68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8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8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8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8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68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68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68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68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6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80A"/>
    <w:rPr>
      <w:rFonts w:eastAsiaTheme="majorEastAsia" w:cstheme="majorBidi"/>
      <w:color w:val="272727" w:themeColor="text1" w:themeTint="D8"/>
    </w:rPr>
  </w:style>
  <w:style w:type="paragraph" w:styleId="Title">
    <w:name w:val="Title"/>
    <w:basedOn w:val="Normal"/>
    <w:next w:val="Normal"/>
    <w:link w:val="TitleChar"/>
    <w:uiPriority w:val="10"/>
    <w:qFormat/>
    <w:rsid w:val="007768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8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8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80A"/>
    <w:rPr>
      <w:i/>
      <w:iCs/>
      <w:color w:val="404040" w:themeColor="text1" w:themeTint="BF"/>
    </w:rPr>
  </w:style>
  <w:style w:type="paragraph" w:styleId="ListParagraph">
    <w:name w:val="List Paragraph"/>
    <w:basedOn w:val="Normal"/>
    <w:uiPriority w:val="34"/>
    <w:qFormat/>
    <w:rsid w:val="0077680A"/>
    <w:pPr>
      <w:ind w:left="720"/>
      <w:contextualSpacing/>
    </w:pPr>
  </w:style>
  <w:style w:type="character" w:styleId="IntenseEmphasis">
    <w:name w:val="Intense Emphasis"/>
    <w:basedOn w:val="DefaultParagraphFont"/>
    <w:uiPriority w:val="21"/>
    <w:qFormat/>
    <w:rsid w:val="0077680A"/>
    <w:rPr>
      <w:i/>
      <w:iCs/>
      <w:color w:val="2F5496" w:themeColor="accent1" w:themeShade="BF"/>
    </w:rPr>
  </w:style>
  <w:style w:type="paragraph" w:styleId="IntenseQuote">
    <w:name w:val="Intense Quote"/>
    <w:basedOn w:val="Normal"/>
    <w:next w:val="Normal"/>
    <w:link w:val="IntenseQuoteChar"/>
    <w:uiPriority w:val="30"/>
    <w:qFormat/>
    <w:rsid w:val="00776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680A"/>
    <w:rPr>
      <w:i/>
      <w:iCs/>
      <w:color w:val="2F5496" w:themeColor="accent1" w:themeShade="BF"/>
    </w:rPr>
  </w:style>
  <w:style w:type="character" w:styleId="IntenseReference">
    <w:name w:val="Intense Reference"/>
    <w:basedOn w:val="DefaultParagraphFont"/>
    <w:uiPriority w:val="32"/>
    <w:qFormat/>
    <w:rsid w:val="0077680A"/>
    <w:rPr>
      <w:b/>
      <w:bCs/>
      <w:smallCaps/>
      <w:color w:val="2F5496" w:themeColor="accent1" w:themeShade="BF"/>
      <w:spacing w:val="5"/>
    </w:rPr>
  </w:style>
  <w:style w:type="paragraph" w:customStyle="1" w:styleId="SAGEEPauthors">
    <w:name w:val="SAGEEP authors"/>
    <w:basedOn w:val="Normal"/>
    <w:rsid w:val="004A7046"/>
    <w:pPr>
      <w:spacing w:after="480"/>
      <w:jc w:val="center"/>
    </w:pPr>
    <w:rPr>
      <w:rFonts w:ascii="Times New Roman" w:eastAsia="Times New Roman" w:hAnsi="Times New Roman" w:cs="Times New Roman"/>
      <w:i/>
    </w:rPr>
  </w:style>
  <w:style w:type="paragraph" w:customStyle="1" w:styleId="SAGEEPtext">
    <w:name w:val="SAGEEP text"/>
    <w:basedOn w:val="Normal"/>
    <w:rsid w:val="004A7046"/>
    <w:pPr>
      <w:ind w:firstLine="720"/>
      <w:jc w:val="both"/>
    </w:pPr>
    <w:rPr>
      <w:rFonts w:ascii="Times New Roman" w:eastAsia="Times New Roman" w:hAnsi="Times New Roman" w:cs="Times New Roman"/>
    </w:rPr>
  </w:style>
  <w:style w:type="paragraph" w:customStyle="1" w:styleId="SAGEEPtitle">
    <w:name w:val="SAGEEP title"/>
    <w:basedOn w:val="Heading1"/>
    <w:rsid w:val="004A7046"/>
    <w:pPr>
      <w:keepLines w:val="0"/>
      <w:spacing w:before="100" w:beforeAutospacing="1" w:after="240"/>
      <w:jc w:val="center"/>
    </w:pPr>
    <w:rPr>
      <w:rFonts w:ascii="Times New Roman" w:eastAsia="Times New Roman" w:hAnsi="Times New Roman" w:cs="Arial"/>
      <w:b/>
      <w:bCs/>
      <w:caps/>
      <w:color w:val="auto"/>
      <w:kern w:val="32"/>
      <w:sz w:val="28"/>
      <w:szCs w:val="32"/>
    </w:rPr>
  </w:style>
  <w:style w:type="paragraph" w:customStyle="1" w:styleId="SAGEEPheading">
    <w:name w:val="SAGEEP heading"/>
    <w:basedOn w:val="Heading2"/>
    <w:rsid w:val="004A7046"/>
    <w:pPr>
      <w:keepLines w:val="0"/>
      <w:spacing w:before="0" w:after="240"/>
      <w:jc w:val="center"/>
    </w:pPr>
    <w:rPr>
      <w:rFonts w:ascii="Times New Roman" w:eastAsia="Times New Roman" w:hAnsi="Times New Roman" w:cs="Arial"/>
      <w:b/>
      <w:bCs/>
      <w:i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 Danney R ERDC-RDE-CRREL-NH CIV</dc:creator>
  <cp:keywords/>
  <dc:description/>
  <cp:lastModifiedBy>Glaser, Danney R ERDC-RDE-CRREL-NH CIV</cp:lastModifiedBy>
  <cp:revision>4</cp:revision>
  <dcterms:created xsi:type="dcterms:W3CDTF">2025-01-10T15:50:00Z</dcterms:created>
  <dcterms:modified xsi:type="dcterms:W3CDTF">2025-01-15T16:29:00Z</dcterms:modified>
</cp:coreProperties>
</file>