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186F7" w14:textId="59CA1411" w:rsidR="00704BFC" w:rsidRDefault="00FE74CB">
      <w:pPr>
        <w:pStyle w:val="SAGEEPsubhead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Studying the </w:t>
      </w:r>
      <w:r w:rsidR="004B358C">
        <w:rPr>
          <w:sz w:val="28"/>
          <w:szCs w:val="28"/>
        </w:rPr>
        <w:t xml:space="preserve">Effect of Receiver Intervals on </w:t>
      </w:r>
      <w:r w:rsidR="0089416E">
        <w:rPr>
          <w:sz w:val="28"/>
          <w:szCs w:val="28"/>
        </w:rPr>
        <w:t xml:space="preserve">the Resolution of </w:t>
      </w:r>
      <w:r w:rsidR="004B358C">
        <w:rPr>
          <w:sz w:val="28"/>
          <w:szCs w:val="28"/>
        </w:rPr>
        <w:t xml:space="preserve">Seismic </w:t>
      </w:r>
      <w:r w:rsidR="0089416E">
        <w:rPr>
          <w:sz w:val="28"/>
          <w:szCs w:val="28"/>
        </w:rPr>
        <w:t>Tomograms</w:t>
      </w:r>
      <w:r>
        <w:rPr>
          <w:sz w:val="28"/>
          <w:szCs w:val="28"/>
        </w:rPr>
        <w:t xml:space="preserve"> </w:t>
      </w:r>
      <w:r w:rsidR="00F013DF">
        <w:rPr>
          <w:sz w:val="28"/>
          <w:szCs w:val="28"/>
        </w:rPr>
        <w:t>Using</w:t>
      </w:r>
      <w:r w:rsidR="00C504A1">
        <w:rPr>
          <w:sz w:val="28"/>
          <w:szCs w:val="28"/>
        </w:rPr>
        <w:t xml:space="preserve"> Field Example</w:t>
      </w:r>
      <w:r>
        <w:rPr>
          <w:sz w:val="28"/>
          <w:szCs w:val="28"/>
        </w:rPr>
        <w:t>s</w:t>
      </w:r>
    </w:p>
    <w:p w14:paraId="10AA42B7" w14:textId="77777777" w:rsidR="00704BFC" w:rsidRDefault="00704BFC">
      <w:pPr>
        <w:pStyle w:val="SAGEEPtext"/>
      </w:pPr>
    </w:p>
    <w:p w14:paraId="6ECE172E" w14:textId="1FD5AC75" w:rsidR="00704BFC" w:rsidRDefault="004B358C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>Sherif M. Hanafy, King Fahd University of Petroleum and Minerals, CPG, Dhahran, Saudi Arabia</w:t>
      </w:r>
    </w:p>
    <w:p w14:paraId="6B656DD4" w14:textId="77777777" w:rsidR="00704BFC" w:rsidRDefault="00704BFC">
      <w:pPr>
        <w:pStyle w:val="SAGEEPsubheading"/>
      </w:pPr>
    </w:p>
    <w:p w14:paraId="2D333BD4" w14:textId="77777777" w:rsidR="00704BFC" w:rsidRDefault="00704BFC">
      <w:pPr>
        <w:pStyle w:val="SAGEEPsubheading"/>
      </w:pPr>
    </w:p>
    <w:p w14:paraId="218AF761" w14:textId="77777777" w:rsidR="00704BFC" w:rsidRDefault="00F135DE">
      <w:pPr>
        <w:pStyle w:val="Heading1"/>
      </w:pPr>
      <w:r>
        <w:t>Abstract</w:t>
      </w:r>
    </w:p>
    <w:p w14:paraId="2BD4688A" w14:textId="1A3AEA85" w:rsidR="00C77978" w:rsidRDefault="00C77978" w:rsidP="00C77978">
      <w:r>
        <w:t xml:space="preserve">The resolution of a seismic tomogram is influenced by various parameters determined during data acquisition </w:t>
      </w:r>
      <w:r w:rsidR="0089416E">
        <w:t>(such as the number of shots</w:t>
      </w:r>
      <w:r w:rsidR="00277D6F">
        <w:t>/</w:t>
      </w:r>
      <w:r w:rsidR="0089416E">
        <w:t xml:space="preserve">receivers and their intervals) </w:t>
      </w:r>
      <w:r>
        <w:t>and inversion</w:t>
      </w:r>
      <w:r w:rsidR="0089416E">
        <w:t xml:space="preserve"> (such as </w:t>
      </w:r>
      <w:r w:rsidR="00D24176">
        <w:t xml:space="preserve">the </w:t>
      </w:r>
      <w:r w:rsidR="0089416E">
        <w:t>initial velocity model, number of iterations, and accepted error)</w:t>
      </w:r>
      <w:r>
        <w:t xml:space="preserve">. This study specifically investigates how varying receiver intervals affect the resolution of final traveltime tomograms. We analyzed three seismic profiles recorded in </w:t>
      </w:r>
      <w:proofErr w:type="spellStart"/>
      <w:r>
        <w:t>Taif</w:t>
      </w:r>
      <w:proofErr w:type="spellEnd"/>
      <w:r>
        <w:t xml:space="preserve">, Saudi Arabia, </w:t>
      </w:r>
      <w:r w:rsidR="0089416E">
        <w:t>where igneous and metamorphic rocks characterize the study area.</w:t>
      </w:r>
      <w:r>
        <w:t xml:space="preserve"> </w:t>
      </w:r>
      <w:r w:rsidR="0089416E">
        <w:t xml:space="preserve">We used </w:t>
      </w:r>
      <w:r w:rsidR="0071074E">
        <w:t>three-receiver</w:t>
      </w:r>
      <w:bookmarkStart w:id="0" w:name="_GoBack"/>
      <w:bookmarkEnd w:id="0"/>
      <w:r w:rsidR="00FE74CB">
        <w:t xml:space="preserve"> intervals to record the field data, as shown in Table</w:t>
      </w:r>
      <w:r w:rsidR="00D24176">
        <w:t xml:space="preserve"> (1)</w:t>
      </w:r>
      <w:r>
        <w:t xml:space="preserve">. </w:t>
      </w:r>
      <w:r w:rsidR="00D24176">
        <w:t>To understand the subsurface geology of the area, many boreholes were drilled, from which w</w:t>
      </w:r>
      <w:r w:rsidR="0089416E">
        <w:t>e collected 12 core samples</w:t>
      </w:r>
      <w:r w:rsidR="00D24176">
        <w:t xml:space="preserve">. The </w:t>
      </w:r>
      <w:r w:rsidR="00277D6F">
        <w:t xml:space="preserve">collected core samples' depth </w:t>
      </w:r>
      <w:r w:rsidR="00D24176">
        <w:t xml:space="preserve">ranges </w:t>
      </w:r>
      <w:r w:rsidR="0089416E">
        <w:t xml:space="preserve">from the surface to 650 m below the ground surface. The bulk </w:t>
      </w:r>
      <w:r>
        <w:t xml:space="preserve">density and </w:t>
      </w:r>
      <w:r w:rsidR="0089416E">
        <w:t xml:space="preserve">the </w:t>
      </w:r>
      <w:r>
        <w:t>P-wave velocity</w:t>
      </w:r>
      <w:r w:rsidR="0089416E">
        <w:t xml:space="preserve"> are measures for these core samples</w:t>
      </w:r>
      <w:r w:rsidR="00D24176">
        <w:t>, and these lab measurements are used as ground truth to validate the final tomograms</w:t>
      </w:r>
      <w:r>
        <w:t>.</w:t>
      </w:r>
    </w:p>
    <w:p w14:paraId="0EBB4B41" w14:textId="567247A0" w:rsidR="00C77978" w:rsidRDefault="00C77978" w:rsidP="00C77978"/>
    <w:p w14:paraId="79329AC4" w14:textId="1EB8B2C7" w:rsidR="0089416E" w:rsidRDefault="0089416E" w:rsidP="00C77978">
      <w:pPr>
        <w:rPr>
          <w:b/>
          <w:bCs/>
          <w:i/>
          <w:iCs/>
        </w:rPr>
      </w:pPr>
      <w:r w:rsidRPr="0089416E">
        <w:rPr>
          <w:b/>
          <w:bCs/>
          <w:i/>
          <w:iCs/>
        </w:rPr>
        <w:t>Table 1: The acquisition parameters used to record the field data.</w:t>
      </w:r>
    </w:p>
    <w:p w14:paraId="2EAF4BA5" w14:textId="77777777" w:rsidR="0089416E" w:rsidRPr="0089416E" w:rsidRDefault="0089416E" w:rsidP="00C77978">
      <w:pPr>
        <w:rPr>
          <w:b/>
          <w:bCs/>
          <w:i/>
          <w:iCs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5"/>
        <w:gridCol w:w="1440"/>
        <w:gridCol w:w="2070"/>
        <w:gridCol w:w="2070"/>
      </w:tblGrid>
      <w:tr w:rsidR="0089416E" w:rsidRPr="00D24176" w14:paraId="1290E1AA" w14:textId="77777777" w:rsidTr="00D24176">
        <w:trPr>
          <w:jc w:val="center"/>
        </w:trPr>
        <w:tc>
          <w:tcPr>
            <w:tcW w:w="1435" w:type="dxa"/>
            <w:tcBorders>
              <w:top w:val="single" w:sz="12" w:space="0" w:color="auto"/>
              <w:bottom w:val="double" w:sz="4" w:space="0" w:color="auto"/>
            </w:tcBorders>
          </w:tcPr>
          <w:p w14:paraId="46D6A69B" w14:textId="7F7C12F4" w:rsidR="0089416E" w:rsidRPr="00D24176" w:rsidRDefault="0089416E" w:rsidP="00C77978">
            <w:pPr>
              <w:rPr>
                <w:b/>
                <w:bCs/>
                <w:sz w:val="22"/>
                <w:szCs w:val="22"/>
              </w:rPr>
            </w:pPr>
            <w:r w:rsidRPr="00D24176">
              <w:rPr>
                <w:b/>
                <w:bCs/>
                <w:sz w:val="22"/>
                <w:szCs w:val="22"/>
              </w:rPr>
              <w:t>Profile No.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</w:tcPr>
          <w:p w14:paraId="33C25A82" w14:textId="6794F617" w:rsidR="0089416E" w:rsidRPr="00D24176" w:rsidRDefault="0089416E" w:rsidP="00C77978">
            <w:pPr>
              <w:rPr>
                <w:b/>
                <w:bCs/>
                <w:sz w:val="22"/>
                <w:szCs w:val="22"/>
              </w:rPr>
            </w:pPr>
            <w:r w:rsidRPr="00D24176">
              <w:rPr>
                <w:b/>
                <w:bCs/>
                <w:sz w:val="22"/>
                <w:szCs w:val="22"/>
              </w:rPr>
              <w:t>No. of Rec.</w:t>
            </w:r>
          </w:p>
        </w:tc>
        <w:tc>
          <w:tcPr>
            <w:tcW w:w="2070" w:type="dxa"/>
            <w:tcBorders>
              <w:top w:val="single" w:sz="12" w:space="0" w:color="auto"/>
              <w:bottom w:val="double" w:sz="4" w:space="0" w:color="auto"/>
            </w:tcBorders>
          </w:tcPr>
          <w:p w14:paraId="4216EAAB" w14:textId="4ACE00F8" w:rsidR="0089416E" w:rsidRPr="00D24176" w:rsidRDefault="0089416E" w:rsidP="00C77978">
            <w:pPr>
              <w:rPr>
                <w:b/>
                <w:bCs/>
                <w:sz w:val="22"/>
                <w:szCs w:val="22"/>
              </w:rPr>
            </w:pPr>
            <w:r w:rsidRPr="00D24176">
              <w:rPr>
                <w:b/>
                <w:bCs/>
                <w:sz w:val="22"/>
                <w:szCs w:val="22"/>
              </w:rPr>
              <w:t>Rec. Interval (m)</w:t>
            </w:r>
          </w:p>
        </w:tc>
        <w:tc>
          <w:tcPr>
            <w:tcW w:w="2070" w:type="dxa"/>
            <w:tcBorders>
              <w:top w:val="single" w:sz="12" w:space="0" w:color="auto"/>
              <w:bottom w:val="double" w:sz="4" w:space="0" w:color="auto"/>
            </w:tcBorders>
          </w:tcPr>
          <w:p w14:paraId="043579DE" w14:textId="583077D7" w:rsidR="0089416E" w:rsidRPr="00D24176" w:rsidRDefault="0089416E" w:rsidP="00C77978">
            <w:pPr>
              <w:rPr>
                <w:b/>
                <w:bCs/>
                <w:sz w:val="22"/>
                <w:szCs w:val="22"/>
              </w:rPr>
            </w:pPr>
            <w:r w:rsidRPr="00D24176">
              <w:rPr>
                <w:b/>
                <w:bCs/>
                <w:sz w:val="22"/>
                <w:szCs w:val="22"/>
              </w:rPr>
              <w:t>Profile Length (m)</w:t>
            </w:r>
          </w:p>
        </w:tc>
      </w:tr>
      <w:tr w:rsidR="0089416E" w:rsidRPr="00D24176" w14:paraId="024CFEF3" w14:textId="77777777" w:rsidTr="00D24176">
        <w:trPr>
          <w:jc w:val="center"/>
        </w:trPr>
        <w:tc>
          <w:tcPr>
            <w:tcW w:w="1435" w:type="dxa"/>
            <w:tcBorders>
              <w:top w:val="double" w:sz="4" w:space="0" w:color="auto"/>
            </w:tcBorders>
          </w:tcPr>
          <w:p w14:paraId="5B2DEA15" w14:textId="7DB7E2FA" w:rsidR="0089416E" w:rsidRPr="00D24176" w:rsidRDefault="00D24176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P</w:t>
            </w:r>
            <w:r w:rsidR="0089416E" w:rsidRPr="00D24176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0B7A11BB" w14:textId="1141C7A4" w:rsidR="0089416E" w:rsidRPr="00D24176" w:rsidRDefault="0089416E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121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6506EE33" w14:textId="58E5F5FF" w:rsidR="0089416E" w:rsidRPr="00D24176" w:rsidRDefault="0089416E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55ED0E5E" w14:textId="726DD12B" w:rsidR="0089416E" w:rsidRPr="00D24176" w:rsidRDefault="0089416E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120</w:t>
            </w:r>
          </w:p>
        </w:tc>
      </w:tr>
      <w:tr w:rsidR="0089416E" w:rsidRPr="00D24176" w14:paraId="06ED9754" w14:textId="77777777" w:rsidTr="00D24176">
        <w:trPr>
          <w:jc w:val="center"/>
        </w:trPr>
        <w:tc>
          <w:tcPr>
            <w:tcW w:w="1435" w:type="dxa"/>
          </w:tcPr>
          <w:p w14:paraId="5EDD58BD" w14:textId="128B9F1D" w:rsidR="0089416E" w:rsidRPr="00D24176" w:rsidRDefault="00D24176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P</w:t>
            </w:r>
            <w:r w:rsidR="0089416E" w:rsidRPr="00D24176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6CA227CC" w14:textId="196B69F4" w:rsidR="0089416E" w:rsidRPr="00D24176" w:rsidRDefault="0089416E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41</w:t>
            </w:r>
          </w:p>
        </w:tc>
        <w:tc>
          <w:tcPr>
            <w:tcW w:w="2070" w:type="dxa"/>
          </w:tcPr>
          <w:p w14:paraId="23DDA57D" w14:textId="091B1EBE" w:rsidR="0089416E" w:rsidRPr="00D24176" w:rsidRDefault="0089416E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14:paraId="092260F0" w14:textId="41411A41" w:rsidR="0089416E" w:rsidRPr="00D24176" w:rsidRDefault="0089416E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160</w:t>
            </w:r>
          </w:p>
        </w:tc>
      </w:tr>
      <w:tr w:rsidR="0089416E" w:rsidRPr="00D24176" w14:paraId="6E285793" w14:textId="77777777" w:rsidTr="00D24176">
        <w:trPr>
          <w:jc w:val="center"/>
        </w:trPr>
        <w:tc>
          <w:tcPr>
            <w:tcW w:w="1435" w:type="dxa"/>
          </w:tcPr>
          <w:p w14:paraId="63D33792" w14:textId="1163CC9E" w:rsidR="0089416E" w:rsidRPr="00D24176" w:rsidRDefault="00D24176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P</w:t>
            </w:r>
            <w:r w:rsidR="0089416E" w:rsidRPr="00D2417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3907D5E0" w14:textId="1E19A544" w:rsidR="0089416E" w:rsidRPr="00D24176" w:rsidRDefault="0089416E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110</w:t>
            </w:r>
          </w:p>
        </w:tc>
        <w:tc>
          <w:tcPr>
            <w:tcW w:w="2070" w:type="dxa"/>
          </w:tcPr>
          <w:p w14:paraId="7CA4B32F" w14:textId="22B18E50" w:rsidR="0089416E" w:rsidRPr="00D24176" w:rsidRDefault="0089416E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10</w:t>
            </w:r>
          </w:p>
        </w:tc>
        <w:tc>
          <w:tcPr>
            <w:tcW w:w="2070" w:type="dxa"/>
          </w:tcPr>
          <w:p w14:paraId="557B16D9" w14:textId="359125F7" w:rsidR="0089416E" w:rsidRPr="00D24176" w:rsidRDefault="0089416E" w:rsidP="00D24176">
            <w:pPr>
              <w:jc w:val="center"/>
              <w:rPr>
                <w:sz w:val="22"/>
                <w:szCs w:val="22"/>
              </w:rPr>
            </w:pPr>
            <w:r w:rsidRPr="00D24176">
              <w:rPr>
                <w:sz w:val="22"/>
                <w:szCs w:val="22"/>
              </w:rPr>
              <w:t>1090</w:t>
            </w:r>
          </w:p>
        </w:tc>
      </w:tr>
    </w:tbl>
    <w:p w14:paraId="351FE6FD" w14:textId="23ED43BD" w:rsidR="0089416E" w:rsidRDefault="0089416E" w:rsidP="00C77978"/>
    <w:p w14:paraId="604C7C9B" w14:textId="77777777" w:rsidR="0089416E" w:rsidRDefault="0089416E" w:rsidP="00C77978"/>
    <w:p w14:paraId="5621D1CF" w14:textId="7B8FB2FC" w:rsidR="00C77978" w:rsidRDefault="0089416E" w:rsidP="00C77978">
      <w:r>
        <w:t xml:space="preserve">The first arrival traveltimes of the recorded data </w:t>
      </w:r>
      <w:r w:rsidR="00277D6F">
        <w:t>are</w:t>
      </w:r>
      <w:r>
        <w:t xml:space="preserve"> manually picked and then inverted to generate the corresponding traveltime tomograms. </w:t>
      </w:r>
      <w:r w:rsidR="00D24176">
        <w:t>Final tomograms</w:t>
      </w:r>
      <w:r w:rsidR="00C77978">
        <w:t xml:space="preserve"> indicate that the maximum penetration depth correlates with profile length, where P1 and P2 achieve a maximum depth of 42 m, while P3 reaches 150 m</w:t>
      </w:r>
      <w:r w:rsidR="00D24176">
        <w:t xml:space="preserve"> from the surface</w:t>
      </w:r>
      <w:r w:rsidR="00C77978">
        <w:t>. The velocities observed in the traveltime tomograms ranged from 1000 m/s to 6500 m/s, aligning with core sample measurements of 2840 m/s to 6420 m/s</w:t>
      </w:r>
      <w:r w:rsidR="00D24176">
        <w:t xml:space="preserve">. These </w:t>
      </w:r>
      <w:r w:rsidR="00277D6F">
        <w:t xml:space="preserve">high </w:t>
      </w:r>
      <w:r w:rsidR="00D24176">
        <w:t xml:space="preserve">P-wave values are </w:t>
      </w:r>
      <w:r w:rsidR="00277D6F">
        <w:t xml:space="preserve">expected due to the </w:t>
      </w:r>
      <w:r w:rsidR="00D24176">
        <w:t xml:space="preserve">subsurface </w:t>
      </w:r>
      <w:r w:rsidR="00C77978">
        <w:t>lithology</w:t>
      </w:r>
      <w:r w:rsidR="00D24176">
        <w:t xml:space="preserve"> in the study area</w:t>
      </w:r>
      <w:r w:rsidR="00C77978">
        <w:t xml:space="preserve">. Notably, the contrast in detail among the tomograms is significant, with P1 and P2 revealing intricate local anomalies </w:t>
      </w:r>
      <w:r w:rsidR="00D24176">
        <w:t>corresponding to</w:t>
      </w:r>
      <w:r w:rsidR="00C77978">
        <w:t xml:space="preserve"> green and felsic schists. In contrast, P3, with </w:t>
      </w:r>
      <w:r w:rsidR="00277D6F">
        <w:t>the</w:t>
      </w:r>
      <w:r w:rsidR="00C77978">
        <w:t xml:space="preserve"> larger receiver interval, provides a broader view of the subsurface geology but lacks the resolution to capture these detailed features. </w:t>
      </w:r>
      <w:r w:rsidR="00277D6F">
        <w:t>Our result</w:t>
      </w:r>
      <w:r w:rsidR="00D24176">
        <w:t xml:space="preserve"> confirms that the difference in tomograms’ resolutions is mainly due to the receiver interval used, </w:t>
      </w:r>
      <w:r w:rsidR="00277D6F">
        <w:t>and partially due to the number of</w:t>
      </w:r>
      <w:r w:rsidR="007701E0">
        <w:t xml:space="preserve"> receivers and the profile length,</w:t>
      </w:r>
      <w:r w:rsidR="00277D6F">
        <w:t xml:space="preserve"> </w:t>
      </w:r>
      <w:r w:rsidR="00D24176">
        <w:t>which highlights</w:t>
      </w:r>
      <w:r w:rsidR="00C77978">
        <w:t xml:space="preserve"> the critical role of receiver intervals in enhancing the clarity and detail of seismic tomograms.</w:t>
      </w:r>
    </w:p>
    <w:sectPr w:rsidR="00C77978">
      <w:headerReference w:type="default" r:id="rId8"/>
      <w:footerReference w:type="even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BB5D2B" w16cex:dateUtc="2023-10-13T14:20:00Z"/>
  <w16cex:commentExtensible w16cex:durableId="1A42A139" w16cex:dateUtc="2023-10-13T14:25:00Z"/>
  <w16cex:commentExtensible w16cex:durableId="1573F9D2" w16cex:dateUtc="2023-10-14T12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AD471" w14:textId="77777777" w:rsidR="00966427" w:rsidRDefault="00966427">
      <w:r>
        <w:separator/>
      </w:r>
    </w:p>
  </w:endnote>
  <w:endnote w:type="continuationSeparator" w:id="0">
    <w:p w14:paraId="124AF774" w14:textId="77777777" w:rsidR="00966427" w:rsidRDefault="009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97AE" w14:textId="77777777" w:rsidR="00704BFC" w:rsidRDefault="00F135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14:paraId="04B4DD09" w14:textId="77777777" w:rsidR="00704BFC" w:rsidRDefault="00704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D3B88" w14:textId="77777777" w:rsidR="00966427" w:rsidRDefault="00966427">
      <w:r>
        <w:separator/>
      </w:r>
    </w:p>
  </w:footnote>
  <w:footnote w:type="continuationSeparator" w:id="0">
    <w:p w14:paraId="3F2D1970" w14:textId="77777777" w:rsidR="00966427" w:rsidRDefault="0096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A1114" w14:textId="04A48E3A" w:rsidR="00704BFC" w:rsidRDefault="00F135DE">
    <w:pPr>
      <w:pStyle w:val="Footer"/>
      <w:tabs>
        <w:tab w:val="clear" w:pos="8640"/>
        <w:tab w:val="left" w:pos="7938"/>
      </w:tabs>
    </w:pPr>
    <w:r>
      <w:t>SAGEEP 202</w:t>
    </w:r>
    <w:r w:rsidR="004B358C">
      <w:t>5</w:t>
    </w:r>
    <w:r>
      <w:tab/>
    </w:r>
    <w:r w:rsidR="004B358C" w:rsidRPr="004B358C">
      <w:t>Denver</w:t>
    </w:r>
    <w:r>
      <w:t xml:space="preserve">, </w:t>
    </w:r>
    <w:r w:rsidR="004B358C">
      <w:t>Colorado USA</w:t>
    </w:r>
    <w:r>
      <w:tab/>
    </w:r>
    <w:hyperlink r:id="rId1" w:tooltip="http://www.eegs.org" w:history="1">
      <w:r>
        <w:rPr>
          <w:rStyle w:val="Hyperlink"/>
        </w:rPr>
        <w:t>http://www.eegs.org</w:t>
      </w:r>
    </w:hyperlink>
  </w:p>
  <w:p w14:paraId="136DE2F7" w14:textId="77777777" w:rsidR="00704BFC" w:rsidRDefault="00704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7D1"/>
    <w:multiLevelType w:val="hybridMultilevel"/>
    <w:tmpl w:val="B7D621FC"/>
    <w:lvl w:ilvl="0" w:tplc="3A02B5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2BE8AE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91086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33EF5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1F8570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8C803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70B5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B8604D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F86E34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B0888"/>
    <w:multiLevelType w:val="hybridMultilevel"/>
    <w:tmpl w:val="01A68B78"/>
    <w:lvl w:ilvl="0" w:tplc="12024EA8">
      <w:start w:val="1"/>
      <w:numFmt w:val="upperLetter"/>
      <w:lvlText w:val="%1."/>
      <w:lvlJc w:val="left"/>
      <w:pPr>
        <w:ind w:left="709" w:hanging="360"/>
      </w:pPr>
    </w:lvl>
    <w:lvl w:ilvl="1" w:tplc="1D2EB70A">
      <w:start w:val="1"/>
      <w:numFmt w:val="lowerLetter"/>
      <w:lvlText w:val="%2."/>
      <w:lvlJc w:val="left"/>
      <w:pPr>
        <w:ind w:left="1429" w:hanging="360"/>
      </w:pPr>
    </w:lvl>
    <w:lvl w:ilvl="2" w:tplc="9716D0FE">
      <w:start w:val="1"/>
      <w:numFmt w:val="lowerRoman"/>
      <w:lvlText w:val="%3."/>
      <w:lvlJc w:val="right"/>
      <w:pPr>
        <w:ind w:left="2149" w:hanging="180"/>
      </w:pPr>
    </w:lvl>
    <w:lvl w:ilvl="3" w:tplc="5BEE4368">
      <w:start w:val="1"/>
      <w:numFmt w:val="decimal"/>
      <w:lvlText w:val="%4."/>
      <w:lvlJc w:val="left"/>
      <w:pPr>
        <w:ind w:left="2869" w:hanging="360"/>
      </w:pPr>
    </w:lvl>
    <w:lvl w:ilvl="4" w:tplc="4FE68E2E">
      <w:start w:val="1"/>
      <w:numFmt w:val="lowerLetter"/>
      <w:lvlText w:val="%5."/>
      <w:lvlJc w:val="left"/>
      <w:pPr>
        <w:ind w:left="3589" w:hanging="360"/>
      </w:pPr>
    </w:lvl>
    <w:lvl w:ilvl="5" w:tplc="F62236D2">
      <w:start w:val="1"/>
      <w:numFmt w:val="lowerRoman"/>
      <w:lvlText w:val="%6."/>
      <w:lvlJc w:val="right"/>
      <w:pPr>
        <w:ind w:left="4309" w:hanging="180"/>
      </w:pPr>
    </w:lvl>
    <w:lvl w:ilvl="6" w:tplc="98A09B9C">
      <w:start w:val="1"/>
      <w:numFmt w:val="decimal"/>
      <w:lvlText w:val="%7."/>
      <w:lvlJc w:val="left"/>
      <w:pPr>
        <w:ind w:left="5029" w:hanging="360"/>
      </w:pPr>
    </w:lvl>
    <w:lvl w:ilvl="7" w:tplc="416C19BC">
      <w:start w:val="1"/>
      <w:numFmt w:val="lowerLetter"/>
      <w:lvlText w:val="%8."/>
      <w:lvlJc w:val="left"/>
      <w:pPr>
        <w:ind w:left="5749" w:hanging="360"/>
      </w:pPr>
    </w:lvl>
    <w:lvl w:ilvl="8" w:tplc="859E9924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5897B32"/>
    <w:multiLevelType w:val="hybridMultilevel"/>
    <w:tmpl w:val="03123D3C"/>
    <w:lvl w:ilvl="0" w:tplc="BAA868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C0FA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D05A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2C8C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7452F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0823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4EBA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344B4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F0AC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E5839"/>
    <w:multiLevelType w:val="hybridMultilevel"/>
    <w:tmpl w:val="A1023970"/>
    <w:lvl w:ilvl="0" w:tplc="E68C2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C1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C33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8A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E95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C9D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E9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AC8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CB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533A8"/>
    <w:multiLevelType w:val="hybridMultilevel"/>
    <w:tmpl w:val="D3ACF4CC"/>
    <w:lvl w:ilvl="0" w:tplc="EE283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C41C9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ECAFF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8022A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3E6C2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AD425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0AA8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82A12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97027C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FC"/>
    <w:rsid w:val="00137196"/>
    <w:rsid w:val="00277D6F"/>
    <w:rsid w:val="004628D6"/>
    <w:rsid w:val="004B358C"/>
    <w:rsid w:val="00517BE0"/>
    <w:rsid w:val="005F1CBE"/>
    <w:rsid w:val="00704BFC"/>
    <w:rsid w:val="0071074E"/>
    <w:rsid w:val="00742DDB"/>
    <w:rsid w:val="007567BE"/>
    <w:rsid w:val="007701E0"/>
    <w:rsid w:val="0089416E"/>
    <w:rsid w:val="00966427"/>
    <w:rsid w:val="00A846EA"/>
    <w:rsid w:val="00C504A1"/>
    <w:rsid w:val="00C77978"/>
    <w:rsid w:val="00D24176"/>
    <w:rsid w:val="00DC2AD9"/>
    <w:rsid w:val="00EA44B7"/>
    <w:rsid w:val="00F013DF"/>
    <w:rsid w:val="00F135DE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36F04"/>
  <w15:docId w15:val="{D73DB294-4A8F-467C-8AD1-64AEA8A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SAGEEPsubheading"/>
    <w:next w:val="Normal"/>
    <w:link w:val="Heading1Char"/>
    <w:qFormat/>
    <w:pPr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link w:val="Heading6Char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18"/>
      </w:tabs>
      <w:ind w:firstLine="360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customStyle="1" w:styleId="CommentSubjectChar">
    <w:name w:val="Comment Subject Char"/>
    <w:basedOn w:val="CommentTextChar"/>
    <w:link w:val="CommentSubject"/>
  </w:style>
  <w:style w:type="paragraph" w:styleId="Revision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B3FD-85BB-4E6D-BB8A-CAE1CDC9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420</Words>
  <Characters>2118</Characters>
  <Application>Microsoft Office Word</Application>
  <DocSecurity>0</DocSecurity>
  <Lines>31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your paper-06.doc</vt:lpstr>
    </vt:vector>
  </TitlesOfParts>
  <Company>Unknown Organization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your paper-06.doc</dc:title>
  <dc:subject>instructions to authors</dc:subject>
  <dc:creator>JJacoby</dc:creator>
  <cp:lastModifiedBy>Sherif Mohamed Hanafy Mahmoud</cp:lastModifiedBy>
  <cp:revision>6</cp:revision>
  <dcterms:created xsi:type="dcterms:W3CDTF">2025-01-05T13:25:00Z</dcterms:created>
  <dcterms:modified xsi:type="dcterms:W3CDTF">2025-01-07T13:32:00Z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a094a3601dfac106963e7ceaa96033392e511d44086e511a1e78385a356efa33</vt:lpwstr>
  </property>
</Properties>
</file>