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putting the horse before the cart in munitions response feasibility studies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Andrew Schwartz, U.S. Army Corps of Engineers, Huntsville, AL, USA</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changes to the overall technical approach in how the USACE will be performing feasibility studies in its formerly used defense sites (FUDS) program. The changes are in new guidance soon be published in the Army Corps’ Engineer Manual 200-1-15, Technical Guidance for Military Munitions Response Actions. These changes align the USACE’s method of performing the feasibility  study with the more commonly used approach in the US EPA’s 1988 RI and FS guidance. This new-to-the-munitions-response-program way of doing the CERCLA feasibility study differs from past approaches in that it requires the entire project team to first identify all the general response actions (GRAs) appropriate to their risk exposures. The next task is to assess for each GRA all technologies that can work within project-specific constraints. The final task is putting together alternatives that mitigate all exposure pathways contributing to unacceptable risk.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all of EPA’s FS approach makes sense for munitions response scenarios and the guidance explains those differences. Key among these: the introduction of seven GRAs for munitions clean-up activities; using different process options within different technology types as the basis to build differing remedial alternatives; and assembling alternatives that are specific to each assessment area identified during the MEC risk assessment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b w:val="1"/>
      <w:smallCaps w:val="1"/>
      <w:sz w:val="28"/>
      <w:szCs w:val="28"/>
    </w:rPr>
  </w:style>
  <w:style w:type="paragraph" w:styleId="Heading2">
    <w:name w:val="heading 2"/>
    <w:basedOn w:val="Normal"/>
    <w:next w:val="Normal"/>
    <w:pPr>
      <w:keepNext w:val="1"/>
      <w:spacing w:after="240" w:lineRule="auto"/>
      <w:jc w:val="center"/>
    </w:pPr>
    <w:rPr>
      <w:b w:val="1"/>
      <w:sz w:val="28"/>
      <w:szCs w:val="28"/>
    </w:rPr>
  </w:style>
  <w:style w:type="paragraph" w:styleId="Heading3">
    <w:name w:val="heading 3"/>
    <w:basedOn w:val="Normal"/>
    <w:next w:val="Normal"/>
    <w:pPr>
      <w:keepNext w:val="1"/>
    </w:pPr>
    <w:rPr>
      <w:b w:val="1"/>
      <w:i w:val="1"/>
    </w:rPr>
  </w:style>
  <w:style w:type="paragraph" w:styleId="Heading4">
    <w:name w:val="heading 4"/>
    <w:basedOn w:val="Normal"/>
    <w:next w:val="Normal"/>
    <w:pPr>
      <w:keepNext w:val="1"/>
      <w:jc w:val="center"/>
    </w:pPr>
    <w:rPr>
      <w:b w:val="1"/>
      <w:sz w:val="21"/>
      <w:szCs w:val="21"/>
    </w:rPr>
  </w:style>
  <w:style w:type="paragraph" w:styleId="Heading5">
    <w:name w:val="heading 5"/>
    <w:basedOn w:val="Normal"/>
    <w:next w:val="Normal"/>
    <w:pPr>
      <w:keepNext w:val="1"/>
    </w:pPr>
    <w:rPr>
      <w:b w:val="1"/>
      <w:sz w:val="21"/>
      <w:szCs w:val="21"/>
    </w:rPr>
  </w:style>
  <w:style w:type="paragraph" w:styleId="Heading6">
    <w:name w:val="heading 6"/>
    <w:basedOn w:val="Normal"/>
    <w:next w:val="Normal"/>
    <w:pPr>
      <w:keepNext w:val="1"/>
      <w:pBdr>
        <w:top w:color="000000" w:space="1" w:sz="4" w:val="single"/>
        <w:left w:color="000000" w:space="0" w:sz="4" w:val="single"/>
        <w:bottom w:color="000000" w:space="1" w:sz="4" w:val="single"/>
        <w:right w:color="000000" w:space="4" w:sz="4" w:val="single"/>
      </w:pBdr>
      <w:tabs>
        <w:tab w:val="right" w:leader="none" w:pos="6639"/>
      </w:tabs>
    </w:pPr>
    <w:rPr>
      <w:sz w:val="49"/>
      <w:szCs w:val="49"/>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jc w:val="both"/>
    </w:pPr>
    <w:rPr>
      <w:sz w:val="24"/>
      <w:szCs w:val="24"/>
      <w:lang w:eastAsia="en-US" w:val="en-US"/>
    </w:rPr>
  </w:style>
  <w:style w:type="paragraph" w:styleId="Heading1">
    <w:name w:val="heading 1"/>
    <w:basedOn w:val="Normal"/>
    <w:next w:val="Normal"/>
    <w:pPr>
      <w:keepNext w:val="1"/>
      <w:spacing w:after="240" w:before="100" w:beforeAutospacing="1"/>
      <w:jc w:val="center"/>
      <w:outlineLvl w:val="0"/>
    </w:pPr>
    <w:rPr>
      <w:rFonts w:cs="Arial"/>
      <w:b w:val="1"/>
      <w:bCs w:val="1"/>
      <w:caps w:val="1"/>
      <w:kern w:val="32"/>
      <w:sz w:val="28"/>
      <w:szCs w:val="32"/>
    </w:rPr>
  </w:style>
  <w:style w:type="paragraph" w:styleId="Heading2">
    <w:name w:val="heading 2"/>
    <w:basedOn w:val="Normal"/>
    <w:next w:val="Normal"/>
    <w:pPr>
      <w:keepNext w:val="1"/>
      <w:spacing w:after="240"/>
      <w:jc w:val="center"/>
      <w:outlineLvl w:val="1"/>
    </w:pPr>
    <w:rPr>
      <w:rFonts w:cs="Arial"/>
      <w:b w:val="1"/>
      <w:bCs w:val="1"/>
      <w:iCs w:val="1"/>
      <w:sz w:val="28"/>
      <w:szCs w:val="28"/>
    </w:rPr>
  </w:style>
  <w:style w:type="paragraph" w:styleId="Heading3">
    <w:name w:val="heading 3"/>
    <w:basedOn w:val="Normal"/>
    <w:next w:val="Normal"/>
    <w:pPr>
      <w:keepNext w:val="1"/>
      <w:outlineLvl w:val="2"/>
    </w:pPr>
    <w:rPr>
      <w:rFonts w:cs="Arial"/>
      <w:b w:val="1"/>
      <w:bCs w:val="1"/>
      <w:i w:val="1"/>
      <w:szCs w:val="26"/>
    </w:rPr>
  </w:style>
  <w:style w:type="paragraph" w:styleId="Heading4">
    <w:name w:val="heading 4"/>
    <w:basedOn w:val="Normal"/>
    <w:next w:val="Normal"/>
    <w:pPr>
      <w:keepNext w:val="1"/>
      <w:jc w:val="center"/>
      <w:outlineLvl w:val="3"/>
    </w:pPr>
    <w:rPr>
      <w:b w:val="1"/>
      <w:sz w:val="21"/>
    </w:rPr>
  </w:style>
  <w:style w:type="paragraph" w:styleId="Heading5">
    <w:name w:val="heading 5"/>
    <w:basedOn w:val="Normal"/>
    <w:next w:val="Normal"/>
    <w:pPr>
      <w:keepNext w:val="1"/>
      <w:outlineLvl w:val="4"/>
    </w:pPr>
    <w:rPr>
      <w:b w:val="1"/>
      <w:sz w:val="21"/>
    </w:rPr>
  </w:style>
  <w:style w:type="paragraph" w:styleId="Heading6">
    <w:name w:val="heading 6"/>
    <w:basedOn w:val="Normal"/>
    <w:next w:val="Normal"/>
    <w:pPr>
      <w:keepNext w:val="1"/>
      <w:pBdr>
        <w:top w:color="auto" w:space="1" w:sz="4" w:val="single"/>
        <w:left w:color="auto" w:space="0" w:sz="4" w:val="single"/>
        <w:bottom w:color="auto" w:space="1" w:sz="4" w:val="single"/>
        <w:right w:color="auto" w:space="4" w:sz="4" w:val="single"/>
      </w:pBdr>
      <w:tabs>
        <w:tab w:val="right" w:pos="6639"/>
      </w:tabs>
      <w:outlineLvl w:val="5"/>
    </w:pPr>
    <w:rPr>
      <w:sz w:val="49"/>
    </w:rPr>
  </w:style>
  <w:style w:type="paragraph" w:styleId="Heading7">
    <w:name w:val="heading 7"/>
    <w:basedOn w:val="Normal"/>
    <w:next w:val="Normal"/>
    <w:pPr>
      <w:keepNext w:val="1"/>
      <w:tabs>
        <w:tab w:val="right" w:pos="6639"/>
      </w:tabs>
      <w:ind w:left="2092"/>
      <w:outlineLvl w:val="6"/>
    </w:pPr>
    <w:rPr>
      <w:sz w:val="49"/>
      <w:u w:val="single"/>
    </w:rPr>
  </w:style>
  <w:style w:type="paragraph" w:styleId="Heading8">
    <w:name w:val="heading 8"/>
    <w:basedOn w:val="Normal"/>
    <w:next w:val="Normal"/>
    <w:pPr>
      <w:keepNext w:val="1"/>
      <w:tabs>
        <w:tab w:val="left" w:pos="2160"/>
        <w:tab w:val="right" w:pos="6639"/>
      </w:tabs>
      <w:outlineLvl w:val="7"/>
    </w:pPr>
    <w:rPr>
      <w:sz w:val="49"/>
    </w:rPr>
  </w:style>
  <w:style w:type="paragraph" w:styleId="Heading9">
    <w:name w:val="heading 9"/>
    <w:basedOn w:val="Normal"/>
    <w:next w:val="Normal"/>
    <w:qFormat w:val="1"/>
    <w:pPr>
      <w:keepNext w:val="1"/>
      <w:outlineLvl w:val="8"/>
    </w:pPr>
    <w:rPr>
      <w:b w:val="1"/>
      <w:bCs w:val="1"/>
      <w:i w:val="1"/>
      <w:i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paragraph" w:styleId="SAGEEPauthors" w:customStyle="1">
    <w:name w:val="SAGEEP authors"/>
    <w:basedOn w:val="Normal"/>
    <w:pPr>
      <w:spacing w:after="480"/>
      <w:jc w:val="center"/>
    </w:pPr>
    <w:rPr>
      <w:i w:val="1"/>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AGEEPtext" w:customStyle="1">
    <w:name w:val="SAGEEP text"/>
    <w:basedOn w:val="Normal"/>
    <w:pPr>
      <w:ind w:firstLine="720"/>
    </w:pPr>
  </w:style>
  <w:style w:type="paragraph" w:styleId="SAGEEPreference" w:customStyle="1">
    <w:name w:val="SAGEEP reference"/>
    <w:basedOn w:val="SAGEEPtext"/>
    <w:pPr>
      <w:ind w:left="720" w:hanging="720"/>
      <w:jc w:val="left"/>
    </w:pPr>
  </w:style>
  <w:style w:type="paragraph" w:styleId="SAGEEPtitle" w:customStyle="1">
    <w:name w:val="SAGEEP title"/>
    <w:basedOn w:val="Heading1"/>
  </w:style>
  <w:style w:type="paragraph" w:styleId="SAGEEPheading" w:customStyle="1">
    <w:name w:val="SAGEEP heading"/>
    <w:basedOn w:val="Heading2"/>
  </w:style>
  <w:style w:type="paragraph" w:styleId="SAGEEPsubheading" w:customStyle="1">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styleId="SAGEEPfigure" w:customStyle="1">
    <w:name w:val="SAGEEP figure"/>
    <w:basedOn w:val="SAGEEPtext"/>
    <w:pPr>
      <w:ind w:firstLine="0"/>
      <w:jc w:val="left"/>
    </w:pPr>
    <w:rPr>
      <w:bCs w:val="1"/>
    </w:rPr>
  </w:style>
  <w:style w:type="character" w:styleId="CommentReference">
    <w:name w:val="annotation reference"/>
    <w:semiHidden w:val="1"/>
    <w:rPr>
      <w:sz w:val="16"/>
      <w:szCs w:val="16"/>
    </w:rPr>
  </w:style>
  <w:style w:type="paragraph" w:styleId="CommentText">
    <w:name w:val="annotation text"/>
    <w:basedOn w:val="Normal"/>
    <w:link w:val="CommentTextChar"/>
    <w:semiHidden w:val="1"/>
    <w:rPr>
      <w:sz w:val="20"/>
      <w:szCs w:val="20"/>
    </w:rPr>
  </w:style>
  <w:style w:type="paragraph" w:styleId="BalloonText">
    <w:name w:val="Balloon Text"/>
    <w:basedOn w:val="Normal"/>
    <w:semiHidden w:val="1"/>
    <w:rPr>
      <w:rFonts w:ascii="Tahoma" w:cs="Tahoma" w:hAnsi="Tahoma"/>
      <w:sz w:val="16"/>
      <w:szCs w:val="16"/>
    </w:rPr>
  </w:style>
  <w:style w:type="paragraph" w:styleId="CommentSubject">
    <w:name w:val="annotation subject"/>
    <w:basedOn w:val="CommentText"/>
    <w:next w:val="CommentText"/>
    <w:link w:val="CommentSubjectChar"/>
    <w:rsid w:val="003F3EA3"/>
    <w:rPr>
      <w:b w:val="1"/>
      <w:bCs w:val="1"/>
    </w:rPr>
  </w:style>
  <w:style w:type="character" w:styleId="CommentTextChar" w:customStyle="1">
    <w:name w:val="Comment Text Char"/>
    <w:basedOn w:val="DefaultParagraphFont"/>
    <w:link w:val="CommentText"/>
    <w:semiHidden w:val="1"/>
    <w:rsid w:val="003F3EA3"/>
  </w:style>
  <w:style w:type="character" w:styleId="CommentSubjectChar" w:customStyle="1">
    <w:name w:val="Comment Subject Char"/>
    <w:basedOn w:val="CommentTextChar"/>
    <w:link w:val="CommentSubject"/>
    <w:rsid w:val="003F3EA3"/>
  </w:style>
  <w:style w:type="paragraph" w:styleId="Revision">
    <w:name w:val="Revision"/>
    <w:hidden w:val="1"/>
    <w:uiPriority w:val="99"/>
    <w:semiHidden w:val="1"/>
    <w:rsid w:val="00165E0F"/>
    <w:rPr>
      <w:sz w:val="24"/>
      <w:szCs w:val="24"/>
      <w:lang w:eastAsia="en-US" w:val="en-US"/>
    </w:rPr>
  </w:style>
  <w:style w:type="character" w:styleId="UnresolvedMention1" w:customStyle="1">
    <w:name w:val="Unresolved Mention1"/>
    <w:basedOn w:val="DefaultParagraphFont"/>
    <w:uiPriority w:val="99"/>
    <w:semiHidden w:val="1"/>
    <w:unhideWhenUsed w:val="1"/>
    <w:rsid w:val="00642523"/>
    <w:rPr>
      <w:color w:val="605e5c"/>
      <w:shd w:color="auto" w:fill="e1dfdd" w:val="clear"/>
    </w:rPr>
  </w:style>
  <w:style w:type="table" w:styleId="TableGrid">
    <w:name w:val="Table Grid"/>
    <w:basedOn w:val="TableNormal"/>
    <w:rsid w:val="00E16E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9fM+pvDAAjean78ZeiXYJaMYKw==">AMUW2mUBzuJ5YGCE9RvUMV5Z6TFmvBPhmNRV9NUiRLqYaQlRDcR9H4lpPAAfheZEn5alhTlFSFNIxFDtxS3yRMmvYnnRj10osSXou1mdBDSuUHbO8gugHBo=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2023-01-10T21:08:00Z</dcterms:created>
</cp:coreProperties>
</file>