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386DAF7B" w:rsidR="001774A8" w:rsidRDefault="006151F8" w:rsidP="008E3A81">
      <w:pPr>
        <w:pStyle w:val="SAGEEPtitle"/>
      </w:pPr>
      <w:r>
        <w:t>Warwick</w:t>
      </w:r>
      <w:r w:rsidR="00DF7D66">
        <w:t xml:space="preserve"> FURNACE</w:t>
      </w:r>
      <w:r>
        <w:t xml:space="preserve"> Weapons: Lost and found using UAS Magnetometer and 3D ELECTROMAGNETICS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5CE80EA5" w:rsidR="00D5590A" w:rsidRDefault="006151F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Gregory Schultz</w:t>
      </w:r>
      <w:r w:rsidR="00F23476">
        <w:rPr>
          <w:b w:val="0"/>
          <w:bCs w:val="0"/>
          <w:i/>
          <w:iCs w:val="0"/>
          <w:color w:val="000000"/>
          <w:sz w:val="24"/>
          <w:szCs w:val="24"/>
        </w:rPr>
        <w:t>, White River Technologies</w:t>
      </w:r>
      <w:r w:rsidR="00147C3E">
        <w:rPr>
          <w:b w:val="0"/>
          <w:bCs w:val="0"/>
          <w:i/>
          <w:iCs w:val="0"/>
          <w:color w:val="000000"/>
          <w:sz w:val="24"/>
          <w:szCs w:val="24"/>
        </w:rPr>
        <w:t xml:space="preserve"> Inc.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F23476">
        <w:rPr>
          <w:b w:val="0"/>
          <w:bCs w:val="0"/>
          <w:i/>
          <w:iCs w:val="0"/>
          <w:color w:val="000000"/>
          <w:sz w:val="24"/>
          <w:szCs w:val="24"/>
        </w:rPr>
        <w:t>Lebanon, NH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46AD9A94" w14:textId="0D6BAD7B" w:rsidR="00F23476" w:rsidRDefault="006151F8" w:rsidP="00F23476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Martin Helmke</w:t>
      </w:r>
      <w:r w:rsidR="00F23476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9B60DF">
        <w:rPr>
          <w:b w:val="0"/>
          <w:bCs w:val="0"/>
          <w:i/>
          <w:iCs w:val="0"/>
          <w:color w:val="000000"/>
          <w:sz w:val="24"/>
          <w:szCs w:val="24"/>
        </w:rPr>
        <w:t>Groundwater and Environmental Services, Inc., Exton, PA</w:t>
      </w:r>
    </w:p>
    <w:p w14:paraId="5014F60B" w14:textId="7C98F10E" w:rsidR="00F23476" w:rsidRDefault="006151F8" w:rsidP="00F23476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Zack McGuire</w:t>
      </w:r>
      <w:r w:rsidR="00F23476">
        <w:rPr>
          <w:b w:val="0"/>
          <w:bCs w:val="0"/>
          <w:i/>
          <w:iCs w:val="0"/>
          <w:color w:val="000000"/>
          <w:sz w:val="24"/>
          <w:szCs w:val="24"/>
        </w:rPr>
        <w:t>, White River Technologies</w:t>
      </w:r>
      <w:r w:rsidR="00147C3E">
        <w:rPr>
          <w:b w:val="0"/>
          <w:bCs w:val="0"/>
          <w:i/>
          <w:iCs w:val="0"/>
          <w:color w:val="000000"/>
          <w:sz w:val="24"/>
          <w:szCs w:val="24"/>
        </w:rPr>
        <w:t xml:space="preserve"> Inc.</w:t>
      </w:r>
      <w:r w:rsidR="00F23476">
        <w:rPr>
          <w:b w:val="0"/>
          <w:bCs w:val="0"/>
          <w:i/>
          <w:iCs w:val="0"/>
          <w:color w:val="000000"/>
          <w:sz w:val="24"/>
          <w:szCs w:val="24"/>
        </w:rPr>
        <w:t>, Lebanon, NH, USA</w:t>
      </w:r>
    </w:p>
    <w:p w14:paraId="12649D4D" w14:textId="1BEB3420" w:rsidR="00905887" w:rsidRDefault="00905887" w:rsidP="00F23476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Michael Gunnels, White River</w:t>
      </w:r>
      <w:r w:rsidRPr="00905887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>Technologies Inc., Lebanon, NH, USA</w:t>
      </w:r>
    </w:p>
    <w:p w14:paraId="74E3151B" w14:textId="77777777" w:rsidR="00F23476" w:rsidRDefault="00F23476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51513AE5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656797D2" w14:textId="2A0F5C35" w:rsidR="00C821C4" w:rsidRDefault="00661959" w:rsidP="00661959">
      <w:pPr>
        <w:pStyle w:val="SAGEEPtext"/>
        <w:ind w:firstLine="0"/>
      </w:pPr>
      <w:r>
        <w:t xml:space="preserve">Some of the oldest </w:t>
      </w:r>
      <w:r w:rsidR="0087374A">
        <w:t xml:space="preserve">military weapons </w:t>
      </w:r>
      <w:r>
        <w:t xml:space="preserve">and </w:t>
      </w:r>
      <w:r w:rsidR="0087374A">
        <w:t xml:space="preserve">unexploded ordnance </w:t>
      </w:r>
      <w:r w:rsidR="0002241F">
        <w:t>in North America</w:t>
      </w:r>
      <w:r>
        <w:t xml:space="preserve"> lie buried and dormant since they were produced in </w:t>
      </w:r>
      <w:r w:rsidR="00D152A2">
        <w:t xml:space="preserve">the </w:t>
      </w:r>
      <w:r>
        <w:t>mid-to-late 1</w:t>
      </w:r>
      <w:r w:rsidR="00D152A2">
        <w:t>8</w:t>
      </w:r>
      <w:r w:rsidRPr="00661959">
        <w:rPr>
          <w:vertAlign w:val="superscript"/>
        </w:rPr>
        <w:t>th</w:t>
      </w:r>
      <w:r>
        <w:t xml:space="preserve"> century.  </w:t>
      </w:r>
      <w:r w:rsidR="00F50D9A">
        <w:t>Prior to and d</w:t>
      </w:r>
      <w:r>
        <w:t xml:space="preserve">uring the </w:t>
      </w:r>
      <w:r w:rsidR="00F50D9A">
        <w:t xml:space="preserve">Revolutionary War </w:t>
      </w:r>
      <w:r>
        <w:t>cannon, cannon balls, and proving materiel were cast at the Warwick Furnace and then</w:t>
      </w:r>
      <w:r w:rsidR="00F50D9A">
        <w:t xml:space="preserve">, in the midst of the 1777 British advance on </w:t>
      </w:r>
      <w:proofErr w:type="gramStart"/>
      <w:r w:rsidR="00F50D9A">
        <w:t xml:space="preserve">Philadelphia, </w:t>
      </w:r>
      <w:r>
        <w:t xml:space="preserve"> </w:t>
      </w:r>
      <w:r w:rsidR="00A27A30">
        <w:t>hastily</w:t>
      </w:r>
      <w:proofErr w:type="gramEnd"/>
      <w:r w:rsidR="00A27A30">
        <w:t xml:space="preserve"> </w:t>
      </w:r>
      <w:r>
        <w:t>buried in order to prevent them from falling into British hands.</w:t>
      </w:r>
      <w:r w:rsidR="00D152A2">
        <w:t xml:space="preserve"> Beginning in 2021, geophysical surveys were commissioned </w:t>
      </w:r>
      <w:proofErr w:type="gramStart"/>
      <w:r w:rsidR="00D152A2">
        <w:t>in an attempt to</w:t>
      </w:r>
      <w:proofErr w:type="gramEnd"/>
      <w:r w:rsidR="00D152A2">
        <w:t xml:space="preserve"> explore areas near the furnace and surrounding farm.</w:t>
      </w:r>
      <w:r>
        <w:t xml:space="preserve"> </w:t>
      </w:r>
      <w:r w:rsidR="00E432AA">
        <w:t xml:space="preserve">The thickly vegetated fields, dense woods, and creek wetlands where </w:t>
      </w:r>
      <w:r w:rsidR="00172F3A">
        <w:t>cannons</w:t>
      </w:r>
      <w:r w:rsidR="00E432AA">
        <w:t xml:space="preserve"> were suspected to be buried were not amenable to vehicle-based geophysical equipment. </w:t>
      </w:r>
      <w:r>
        <w:t xml:space="preserve"> </w:t>
      </w:r>
      <w:r w:rsidR="00E432AA">
        <w:t xml:space="preserve">Therefore, the mission to rediscover </w:t>
      </w:r>
      <w:r w:rsidR="00172F3A">
        <w:t>them</w:t>
      </w:r>
      <w:r w:rsidR="00E432AA">
        <w:t xml:space="preserve"> led to a series of unconventional geophysics-based surveys that included unmanned aerial system </w:t>
      </w:r>
      <w:r w:rsidR="00B5694C">
        <w:t xml:space="preserve">(UAS) </w:t>
      </w:r>
      <w:r w:rsidR="00E432AA">
        <w:t>magnetometry</w:t>
      </w:r>
      <w:r w:rsidR="00172F3A">
        <w:t xml:space="preserve"> </w:t>
      </w:r>
      <w:r w:rsidR="00E432AA">
        <w:t xml:space="preserve">and three-dimensional electromagnetic </w:t>
      </w:r>
      <w:r w:rsidR="00B5694C">
        <w:t xml:space="preserve">(3DEM) </w:t>
      </w:r>
      <w:r w:rsidR="00E432AA">
        <w:t xml:space="preserve">induction technologies.  Areal surveying </w:t>
      </w:r>
      <w:r w:rsidR="00B5694C">
        <w:t xml:space="preserve">of approximately 23 acres </w:t>
      </w:r>
      <w:r w:rsidR="00E432AA">
        <w:t xml:space="preserve">was conducted with the drone-based </w:t>
      </w:r>
      <w:r w:rsidR="0087374A">
        <w:t>MAGPI</w:t>
      </w:r>
      <w:r w:rsidR="00E432AA">
        <w:t xml:space="preserve"> atomic magnetometer payload</w:t>
      </w:r>
      <w:r w:rsidR="00B5694C">
        <w:t xml:space="preserve"> yielding magnetic anomaly maps.  Anomalies were investigated using UAS magnetometer data processing and inversion techniques.  A subset of anomalies </w:t>
      </w:r>
      <w:r w:rsidR="004A15B8">
        <w:t xml:space="preserve">with dipole magnetic moments </w:t>
      </w:r>
      <w:r w:rsidR="00B5694C">
        <w:t>that fit most closely with the sought after cannons were further interrogated with the APEX 3DEM array</w:t>
      </w:r>
      <w:r w:rsidR="00A27A30">
        <w:t xml:space="preserve"> using dynamic cueing methods</w:t>
      </w:r>
      <w:r w:rsidR="00B5694C">
        <w:t>.  APEX data were inverted using advanced geophysical classification</w:t>
      </w:r>
      <w:r w:rsidR="00172F3A">
        <w:t>,</w:t>
      </w:r>
      <w:r w:rsidR="00B5694C">
        <w:t xml:space="preserve"> and </w:t>
      </w:r>
      <w:r w:rsidR="004A15B8">
        <w:t xml:space="preserve">time-domain </w:t>
      </w:r>
      <w:r w:rsidR="00B5694C">
        <w:t xml:space="preserve">polarizabilities </w:t>
      </w:r>
      <w:r w:rsidR="00A27A30">
        <w:t xml:space="preserve">were assessed and ranked to form a dig list.  </w:t>
      </w:r>
      <w:r w:rsidR="00F50D9A">
        <w:t>C</w:t>
      </w:r>
      <w:r w:rsidR="00A27A30">
        <w:t xml:space="preserve">annons </w:t>
      </w:r>
      <w:r w:rsidR="00F50D9A">
        <w:t xml:space="preserve">were uncovered </w:t>
      </w:r>
      <w:r w:rsidR="0002241F">
        <w:t xml:space="preserve">during intrusive excavation </w:t>
      </w:r>
      <w:r w:rsidR="00A27A30">
        <w:t xml:space="preserve">at the first four locations identified on the dig list.  </w:t>
      </w:r>
      <w:r w:rsidR="00A27A30" w:rsidRPr="00A27A30">
        <w:t xml:space="preserve">The four nearly identical cannons are over 7 feet long, </w:t>
      </w:r>
      <w:r w:rsidR="00F50D9A">
        <w:t xml:space="preserve">weigh </w:t>
      </w:r>
      <w:r w:rsidR="00A27A30" w:rsidRPr="00A27A30">
        <w:t>over 4,500 pounds, and were made to fire 18-pound balls. Two of the cannons were found with cannonball</w:t>
      </w:r>
      <w:r w:rsidR="0002241F">
        <w:t>s</w:t>
      </w:r>
      <w:r w:rsidR="00A27A30" w:rsidRPr="00A27A30">
        <w:t xml:space="preserve"> </w:t>
      </w:r>
      <w:r w:rsidR="00A27A30">
        <w:t xml:space="preserve">and other associated </w:t>
      </w:r>
      <w:r w:rsidR="00901176">
        <w:t>relics</w:t>
      </w:r>
      <w:r w:rsidR="00A27A30" w:rsidRPr="00A27A30">
        <w:t>.</w:t>
      </w:r>
      <w:r w:rsidR="00A27A30">
        <w:t xml:space="preserve">  </w:t>
      </w:r>
      <w:r w:rsidR="003D61D2">
        <w:t xml:space="preserve">We present the approach used to discover and locate the artifacts </w:t>
      </w:r>
      <w:r w:rsidR="00172F3A">
        <w:t xml:space="preserve">using data </w:t>
      </w:r>
      <w:r w:rsidR="003D61D2">
        <w:t xml:space="preserve">from </w:t>
      </w:r>
      <w:proofErr w:type="gramStart"/>
      <w:r w:rsidR="00D152A2">
        <w:t>the unmanned</w:t>
      </w:r>
      <w:proofErr w:type="gramEnd"/>
      <w:r w:rsidR="00D152A2">
        <w:t xml:space="preserve"> </w:t>
      </w:r>
      <w:r w:rsidR="003D61D2">
        <w:t xml:space="preserve">aerial </w:t>
      </w:r>
      <w:r w:rsidR="00D152A2">
        <w:t>investigations</w:t>
      </w:r>
      <w:r w:rsidR="003D61D2">
        <w:t xml:space="preserve"> </w:t>
      </w:r>
      <w:r w:rsidR="00172F3A">
        <w:t>and</w:t>
      </w:r>
      <w:r w:rsidR="003D61D2">
        <w:t xml:space="preserve"> focused cued surveys using APEX.  We also project potential transition of this </w:t>
      </w:r>
      <w:r w:rsidR="00901176">
        <w:t>sequenced and scaled</w:t>
      </w:r>
      <w:r w:rsidR="003D61D2">
        <w:t xml:space="preserve"> approach to similar challenges in modern munitions response </w:t>
      </w:r>
      <w:r w:rsidR="0087374A">
        <w:t>or mixed munitions-archeological exploration</w:t>
      </w:r>
      <w:r w:rsidR="00901176">
        <w:t xml:space="preserve">.  </w:t>
      </w:r>
    </w:p>
    <w:sectPr w:rsidR="00C821C4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B6CA" w14:textId="77777777" w:rsidR="00633FBF" w:rsidRDefault="00633FBF">
      <w:r>
        <w:separator/>
      </w:r>
    </w:p>
  </w:endnote>
  <w:endnote w:type="continuationSeparator" w:id="0">
    <w:p w14:paraId="5E0E3FE4" w14:textId="77777777" w:rsidR="00633FBF" w:rsidRDefault="0063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123B" w14:textId="77777777" w:rsidR="00633FBF" w:rsidRDefault="00633FBF">
      <w:r>
        <w:separator/>
      </w:r>
    </w:p>
  </w:footnote>
  <w:footnote w:type="continuationSeparator" w:id="0">
    <w:p w14:paraId="31DAE682" w14:textId="77777777" w:rsidR="00633FBF" w:rsidRDefault="0063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41F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47C3E"/>
    <w:rsid w:val="00162FB9"/>
    <w:rsid w:val="00165E0F"/>
    <w:rsid w:val="00172F3A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84256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6376A"/>
    <w:rsid w:val="00363FA4"/>
    <w:rsid w:val="00386CA0"/>
    <w:rsid w:val="003A6048"/>
    <w:rsid w:val="003B0081"/>
    <w:rsid w:val="003B2B53"/>
    <w:rsid w:val="003C67F8"/>
    <w:rsid w:val="003D570C"/>
    <w:rsid w:val="003D61D2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1029"/>
    <w:rsid w:val="00473784"/>
    <w:rsid w:val="00494CE5"/>
    <w:rsid w:val="00496413"/>
    <w:rsid w:val="004A15B8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35A82"/>
    <w:rsid w:val="005523C4"/>
    <w:rsid w:val="005658F8"/>
    <w:rsid w:val="005A2FDE"/>
    <w:rsid w:val="005B7337"/>
    <w:rsid w:val="005C6A88"/>
    <w:rsid w:val="005F10E4"/>
    <w:rsid w:val="005F4F87"/>
    <w:rsid w:val="005F7626"/>
    <w:rsid w:val="006151F8"/>
    <w:rsid w:val="00617A12"/>
    <w:rsid w:val="006209D1"/>
    <w:rsid w:val="006227C6"/>
    <w:rsid w:val="006249A5"/>
    <w:rsid w:val="00633FBF"/>
    <w:rsid w:val="006373C2"/>
    <w:rsid w:val="00642523"/>
    <w:rsid w:val="00652E3B"/>
    <w:rsid w:val="00661959"/>
    <w:rsid w:val="00670F5C"/>
    <w:rsid w:val="006942F3"/>
    <w:rsid w:val="0069481A"/>
    <w:rsid w:val="006B3B19"/>
    <w:rsid w:val="006C0C21"/>
    <w:rsid w:val="006C13F3"/>
    <w:rsid w:val="006C2421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7F11AE"/>
    <w:rsid w:val="00802856"/>
    <w:rsid w:val="00802AF7"/>
    <w:rsid w:val="00820980"/>
    <w:rsid w:val="00824CBC"/>
    <w:rsid w:val="00824F17"/>
    <w:rsid w:val="0083199E"/>
    <w:rsid w:val="00835A17"/>
    <w:rsid w:val="0084265D"/>
    <w:rsid w:val="0087374A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01176"/>
    <w:rsid w:val="00905887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450A"/>
    <w:rsid w:val="00966E83"/>
    <w:rsid w:val="00981D94"/>
    <w:rsid w:val="00986569"/>
    <w:rsid w:val="009A2C24"/>
    <w:rsid w:val="009A6F85"/>
    <w:rsid w:val="009B60DF"/>
    <w:rsid w:val="009B6AC0"/>
    <w:rsid w:val="009C3320"/>
    <w:rsid w:val="009D61B3"/>
    <w:rsid w:val="009E1A32"/>
    <w:rsid w:val="009F07A6"/>
    <w:rsid w:val="00A05DFC"/>
    <w:rsid w:val="00A20E41"/>
    <w:rsid w:val="00A27A30"/>
    <w:rsid w:val="00A333C4"/>
    <w:rsid w:val="00A355F4"/>
    <w:rsid w:val="00A37124"/>
    <w:rsid w:val="00A533F0"/>
    <w:rsid w:val="00A53AA0"/>
    <w:rsid w:val="00A80F1F"/>
    <w:rsid w:val="00A845A9"/>
    <w:rsid w:val="00A8689F"/>
    <w:rsid w:val="00AB051C"/>
    <w:rsid w:val="00AC4459"/>
    <w:rsid w:val="00AD0B2F"/>
    <w:rsid w:val="00AD6206"/>
    <w:rsid w:val="00AF55EB"/>
    <w:rsid w:val="00B04970"/>
    <w:rsid w:val="00B06FBE"/>
    <w:rsid w:val="00B30C2E"/>
    <w:rsid w:val="00B31E3D"/>
    <w:rsid w:val="00B370B6"/>
    <w:rsid w:val="00B567E6"/>
    <w:rsid w:val="00B5694C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821C4"/>
    <w:rsid w:val="00C96F7F"/>
    <w:rsid w:val="00CC63F4"/>
    <w:rsid w:val="00CD22DD"/>
    <w:rsid w:val="00CD53A0"/>
    <w:rsid w:val="00CE4CD8"/>
    <w:rsid w:val="00D152A2"/>
    <w:rsid w:val="00D23AC1"/>
    <w:rsid w:val="00D32AF0"/>
    <w:rsid w:val="00D34D77"/>
    <w:rsid w:val="00D5412A"/>
    <w:rsid w:val="00D5590A"/>
    <w:rsid w:val="00D57E88"/>
    <w:rsid w:val="00D62DE9"/>
    <w:rsid w:val="00D7481D"/>
    <w:rsid w:val="00D75687"/>
    <w:rsid w:val="00D75B4B"/>
    <w:rsid w:val="00DA3758"/>
    <w:rsid w:val="00DD5712"/>
    <w:rsid w:val="00DD61F2"/>
    <w:rsid w:val="00DE6F87"/>
    <w:rsid w:val="00DF3A44"/>
    <w:rsid w:val="00DF429A"/>
    <w:rsid w:val="00DF7D66"/>
    <w:rsid w:val="00E1670A"/>
    <w:rsid w:val="00E16E03"/>
    <w:rsid w:val="00E2243D"/>
    <w:rsid w:val="00E271A0"/>
    <w:rsid w:val="00E32310"/>
    <w:rsid w:val="00E432AA"/>
    <w:rsid w:val="00E476A7"/>
    <w:rsid w:val="00E604A3"/>
    <w:rsid w:val="00E712D3"/>
    <w:rsid w:val="00E85EA4"/>
    <w:rsid w:val="00E94052"/>
    <w:rsid w:val="00EB0FA7"/>
    <w:rsid w:val="00EC2EC8"/>
    <w:rsid w:val="00ED79AD"/>
    <w:rsid w:val="00EE7790"/>
    <w:rsid w:val="00F02168"/>
    <w:rsid w:val="00F1184F"/>
    <w:rsid w:val="00F23476"/>
    <w:rsid w:val="00F363E4"/>
    <w:rsid w:val="00F50D9A"/>
    <w:rsid w:val="00F54634"/>
    <w:rsid w:val="00F55B90"/>
    <w:rsid w:val="00F61FC8"/>
    <w:rsid w:val="00F640CC"/>
    <w:rsid w:val="00F857D1"/>
    <w:rsid w:val="00F9530C"/>
    <w:rsid w:val="00F95E74"/>
    <w:rsid w:val="00F96733"/>
    <w:rsid w:val="00FB21A7"/>
    <w:rsid w:val="00FB6DE6"/>
    <w:rsid w:val="00FC1FD3"/>
    <w:rsid w:val="00FD68C1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2488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2023-01-17T19:24:00Z</dcterms:created>
  <dcterms:modified xsi:type="dcterms:W3CDTF">2023-01-17T19:24:00Z</dcterms:modified>
</cp:coreProperties>
</file>